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693" w:rsidRDefault="004B0693">
      <w:r>
        <w:t xml:space="preserve">                                                                                                                  </w:t>
      </w:r>
      <w:r w:rsidR="008122DA">
        <w:t xml:space="preserve">                       </w:t>
      </w:r>
      <w:r w:rsidR="00D241B3">
        <w:t>Str. 1/2</w:t>
      </w:r>
      <w:r w:rsidR="001B24B3">
        <w:t>8</w:t>
      </w:r>
    </w:p>
    <w:tbl>
      <w:tblPr>
        <w:tblW w:w="9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07"/>
        <w:gridCol w:w="855"/>
        <w:gridCol w:w="282"/>
        <w:gridCol w:w="851"/>
        <w:gridCol w:w="709"/>
        <w:gridCol w:w="2835"/>
        <w:gridCol w:w="137"/>
        <w:gridCol w:w="1422"/>
        <w:gridCol w:w="993"/>
        <w:gridCol w:w="706"/>
        <w:gridCol w:w="215"/>
      </w:tblGrid>
      <w:tr w:rsidR="004B0693">
        <w:trPr>
          <w:cantSplit/>
          <w:trHeight w:val="160"/>
        </w:trPr>
        <w:tc>
          <w:tcPr>
            <w:tcW w:w="5876" w:type="dxa"/>
            <w:gridSpan w:val="7"/>
            <w:vMerge w:val="restart"/>
          </w:tcPr>
          <w:p w:rsidR="004B0693" w:rsidRDefault="004B0693">
            <w:pPr>
              <w:rPr>
                <w:sz w:val="16"/>
              </w:rPr>
            </w:pPr>
          </w:p>
          <w:p w:rsidR="004B0693" w:rsidRDefault="00FD74CD" w:rsidP="00FD74CD">
            <w:r>
              <w:rPr>
                <w:b/>
                <w:bCs/>
                <w:color w:val="0000FF"/>
                <w:sz w:val="28"/>
              </w:rPr>
              <w:t xml:space="preserve">Alpiq </w:t>
            </w:r>
            <w:proofErr w:type="spellStart"/>
            <w:r>
              <w:rPr>
                <w:b/>
                <w:bCs/>
                <w:color w:val="0000FF"/>
                <w:sz w:val="28"/>
              </w:rPr>
              <w:t>Generation</w:t>
            </w:r>
            <w:proofErr w:type="spellEnd"/>
            <w:r>
              <w:rPr>
                <w:b/>
                <w:bCs/>
                <w:color w:val="0000FF"/>
                <w:sz w:val="28"/>
              </w:rPr>
              <w:t xml:space="preserve"> (CZ)</w:t>
            </w:r>
            <w:r w:rsidR="004B0693">
              <w:rPr>
                <w:b/>
                <w:bCs/>
                <w:color w:val="0000FF"/>
                <w:sz w:val="28"/>
              </w:rPr>
              <w:t>, s.r.o.</w:t>
            </w:r>
            <w:r w:rsidDel="00FD74CD">
              <w:rPr>
                <w:b/>
                <w:bCs/>
                <w:color w:val="0000FF"/>
                <w:sz w:val="28"/>
              </w:rPr>
              <w:t xml:space="preserve"> </w:t>
            </w:r>
            <w:r w:rsidR="00894485">
              <w:rPr>
                <w:noProof/>
                <w:sz w:val="28"/>
              </w:rPr>
              <mc:AlternateContent>
                <mc:Choice Requires="wps">
                  <w:drawing>
                    <wp:anchor distT="0" distB="0" distL="114300" distR="114300" simplePos="0" relativeHeight="251653120" behindDoc="0" locked="0" layoutInCell="0" allowOverlap="1">
                      <wp:simplePos x="0" y="0"/>
                      <wp:positionH relativeFrom="column">
                        <wp:posOffset>4495165</wp:posOffset>
                      </wp:positionH>
                      <wp:positionV relativeFrom="paragraph">
                        <wp:posOffset>387985</wp:posOffset>
                      </wp:positionV>
                      <wp:extent cx="91440" cy="365760"/>
                      <wp:effectExtent l="0" t="0" r="0" b="0"/>
                      <wp:wrapNone/>
                      <wp:docPr id="1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95pt,30.55pt" to="361.1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" o:allowincell="f"/>
                  </w:pict>
                </mc:Fallback>
              </mc:AlternateContent>
            </w:r>
            <w:r w:rsidR="008122DA">
              <w:rPr>
                <w:b/>
                <w:bCs/>
                <w:color w:val="0000FF"/>
                <w:sz w:val="28"/>
              </w:rPr>
              <w:t xml:space="preserve"> </w:t>
            </w:r>
          </w:p>
        </w:tc>
        <w:tc>
          <w:tcPr>
            <w:tcW w:w="3336" w:type="dxa"/>
            <w:gridSpan w:val="4"/>
            <w:tcBorders>
              <w:bottom w:val="nil"/>
            </w:tcBorders>
          </w:tcPr>
          <w:p w:rsidR="004B0693" w:rsidRDefault="004B0693"/>
        </w:tc>
      </w:tr>
      <w:tr w:rsidR="004B0693">
        <w:trPr>
          <w:cantSplit/>
          <w:trHeight w:val="1000"/>
        </w:trPr>
        <w:tc>
          <w:tcPr>
            <w:tcW w:w="5876" w:type="dxa"/>
            <w:gridSpan w:val="7"/>
            <w:vMerge/>
            <w:tcBorders>
              <w:right w:val="nil"/>
            </w:tcBorders>
          </w:tcPr>
          <w:p w:rsidR="004B0693" w:rsidRDefault="004B0693"/>
        </w:tc>
        <w:tc>
          <w:tcPr>
            <w:tcW w:w="3121" w:type="dxa"/>
            <w:gridSpan w:val="3"/>
            <w:tcBorders>
              <w:top w:val="single" w:sz="4" w:space="0" w:color="auto"/>
              <w:left w:val="single" w:sz="4" w:space="0" w:color="auto"/>
              <w:bottom w:val="single" w:sz="4" w:space="0" w:color="auto"/>
              <w:right w:val="single" w:sz="4" w:space="0" w:color="auto"/>
            </w:tcBorders>
          </w:tcPr>
          <w:p w:rsidR="004B0693" w:rsidRDefault="004B0693">
            <w:pPr>
              <w:jc w:val="center"/>
            </w:pPr>
            <w:r>
              <w:t>Výtisk přidělen pod číslem</w:t>
            </w:r>
          </w:p>
          <w:p w:rsidR="004B0693" w:rsidRDefault="004B0693">
            <w:pPr>
              <w:jc w:val="center"/>
            </w:pPr>
          </w:p>
        </w:tc>
        <w:tc>
          <w:tcPr>
            <w:tcW w:w="215" w:type="dxa"/>
            <w:tcBorders>
              <w:top w:val="nil"/>
              <w:left w:val="nil"/>
              <w:bottom w:val="nil"/>
            </w:tcBorders>
          </w:tcPr>
          <w:p w:rsidR="004B0693" w:rsidRDefault="004B0693">
            <w:pPr>
              <w:jc w:val="center"/>
            </w:pPr>
          </w:p>
        </w:tc>
      </w:tr>
      <w:tr w:rsidR="004B0693">
        <w:trPr>
          <w:cantSplit/>
          <w:trHeight w:val="4244"/>
        </w:trPr>
        <w:tc>
          <w:tcPr>
            <w:tcW w:w="9212" w:type="dxa"/>
            <w:gridSpan w:val="11"/>
          </w:tcPr>
          <w:p w:rsidR="004B0693" w:rsidRDefault="004B0693">
            <w:pPr>
              <w:pStyle w:val="Zhlav"/>
              <w:tabs>
                <w:tab w:val="clear" w:pos="4536"/>
                <w:tab w:val="clear" w:pos="9072"/>
              </w:tabs>
            </w:pPr>
          </w:p>
          <w:p w:rsidR="004B0693" w:rsidRDefault="00C75615">
            <w:pPr>
              <w:pStyle w:val="Nadpis1"/>
              <w:jc w:val="center"/>
              <w:rPr>
                <w:sz w:val="32"/>
              </w:rPr>
            </w:pPr>
            <w:r>
              <w:rPr>
                <w:sz w:val="32"/>
              </w:rPr>
              <w:t xml:space="preserve">TECHNICKO ORGANIZAČNÍ </w:t>
            </w:r>
            <w:r w:rsidR="004B0693">
              <w:rPr>
                <w:sz w:val="32"/>
              </w:rPr>
              <w:t>SMĚRNICE</w:t>
            </w:r>
          </w:p>
          <w:p w:rsidR="004B0693" w:rsidRDefault="004B0693">
            <w:pPr>
              <w:pStyle w:val="Zhlav"/>
              <w:tabs>
                <w:tab w:val="clear" w:pos="4536"/>
                <w:tab w:val="clear" w:pos="9072"/>
              </w:tabs>
            </w:pPr>
          </w:p>
          <w:p w:rsidR="004B0693" w:rsidRDefault="0003291C">
            <w:pPr>
              <w:jc w:val="center"/>
              <w:rPr>
                <w:sz w:val="48"/>
              </w:rPr>
            </w:pPr>
            <w:r>
              <w:rPr>
                <w:sz w:val="48"/>
              </w:rPr>
              <w:t>TOS č. 8</w:t>
            </w:r>
            <w:r w:rsidR="004B0693">
              <w:rPr>
                <w:sz w:val="48"/>
              </w:rPr>
              <w:t>/2006</w:t>
            </w:r>
          </w:p>
          <w:p w:rsidR="004B0693" w:rsidRDefault="004B0693">
            <w:pPr>
              <w:jc w:val="center"/>
              <w:rPr>
                <w:b/>
                <w:sz w:val="20"/>
              </w:rPr>
            </w:pPr>
          </w:p>
          <w:p w:rsidR="004B0693" w:rsidRDefault="003312C2">
            <w:pPr>
              <w:jc w:val="center"/>
              <w:rPr>
                <w:b/>
                <w:sz w:val="32"/>
              </w:rPr>
            </w:pPr>
            <w:r>
              <w:rPr>
                <w:b/>
                <w:sz w:val="32"/>
                <w:szCs w:val="32"/>
              </w:rPr>
              <w:t>Řád provozovatele distribuční soustavy</w:t>
            </w:r>
            <w:r w:rsidR="004B0693">
              <w:rPr>
                <w:b/>
                <w:sz w:val="32"/>
                <w:szCs w:val="32"/>
              </w:rPr>
              <w:t xml:space="preserve"> zemníh</w:t>
            </w:r>
            <w:r>
              <w:rPr>
                <w:b/>
                <w:sz w:val="32"/>
                <w:szCs w:val="32"/>
              </w:rPr>
              <w:t xml:space="preserve">o plynu </w:t>
            </w:r>
            <w:r w:rsidR="00F918ED">
              <w:rPr>
                <w:b/>
                <w:sz w:val="32"/>
                <w:szCs w:val="32"/>
              </w:rPr>
              <w:t xml:space="preserve">společnosti </w:t>
            </w:r>
            <w:r w:rsidR="00FD74CD">
              <w:rPr>
                <w:b/>
                <w:sz w:val="32"/>
                <w:szCs w:val="32"/>
              </w:rPr>
              <w:t xml:space="preserve">Alpiq </w:t>
            </w:r>
            <w:proofErr w:type="spellStart"/>
            <w:r w:rsidR="00FD74CD">
              <w:rPr>
                <w:b/>
                <w:sz w:val="32"/>
                <w:szCs w:val="32"/>
              </w:rPr>
              <w:t>Generation</w:t>
            </w:r>
            <w:proofErr w:type="spellEnd"/>
            <w:r w:rsidR="00FD74CD">
              <w:rPr>
                <w:b/>
                <w:sz w:val="32"/>
                <w:szCs w:val="32"/>
              </w:rPr>
              <w:t xml:space="preserve"> (CZ)</w:t>
            </w:r>
            <w:r w:rsidR="004656A4">
              <w:rPr>
                <w:b/>
                <w:sz w:val="32"/>
                <w:szCs w:val="32"/>
              </w:rPr>
              <w:t xml:space="preserve"> </w:t>
            </w:r>
            <w:r>
              <w:rPr>
                <w:b/>
                <w:sz w:val="32"/>
                <w:szCs w:val="32"/>
              </w:rPr>
              <w:t>s. r. o.</w:t>
            </w:r>
            <w:r w:rsidR="00FD74CD">
              <w:rPr>
                <w:b/>
                <w:sz w:val="32"/>
                <w:szCs w:val="32"/>
              </w:rPr>
              <w:t>, licence na distribuci plynu č. 220909216</w:t>
            </w:r>
          </w:p>
          <w:p w:rsidR="004B0693" w:rsidRDefault="004B0693">
            <w:pPr>
              <w:jc w:val="center"/>
              <w:rPr>
                <w:b/>
                <w:sz w:val="32"/>
              </w:rPr>
            </w:pPr>
          </w:p>
          <w:p w:rsidR="004B0693" w:rsidRDefault="004B0693">
            <w:pPr>
              <w:jc w:val="center"/>
              <w:rPr>
                <w:sz w:val="16"/>
              </w:rPr>
            </w:pPr>
            <w:r>
              <w:rPr>
                <w:sz w:val="16"/>
              </w:rPr>
              <w:t>___________________________________________________________________________________________________________</w:t>
            </w:r>
          </w:p>
        </w:tc>
      </w:tr>
      <w:tr w:rsidR="004B0693">
        <w:trPr>
          <w:cantSplit/>
        </w:trPr>
        <w:tc>
          <w:tcPr>
            <w:tcW w:w="1062" w:type="dxa"/>
            <w:gridSpan w:val="2"/>
          </w:tcPr>
          <w:p w:rsidR="004B0693" w:rsidRDefault="004B0693"/>
        </w:tc>
        <w:tc>
          <w:tcPr>
            <w:tcW w:w="7229" w:type="dxa"/>
            <w:gridSpan w:val="7"/>
          </w:tcPr>
          <w:p w:rsidR="004B0693" w:rsidRDefault="004B0693" w:rsidP="004656A4">
            <w:pPr>
              <w:jc w:val="center"/>
            </w:pPr>
            <w:r>
              <w:t xml:space="preserve">Tato dokumentace je duševním </w:t>
            </w:r>
            <w:r w:rsidR="00F918ED">
              <w:t xml:space="preserve">majetkem </w:t>
            </w:r>
            <w:r w:rsidR="004656A4">
              <w:t>Alpiq</w:t>
            </w:r>
            <w:r w:rsidR="00F918ED">
              <w:t xml:space="preserve"> </w:t>
            </w:r>
            <w:proofErr w:type="spellStart"/>
            <w:r w:rsidR="00F918ED">
              <w:t>Generati</w:t>
            </w:r>
            <w:r w:rsidR="004656A4">
              <w:t>on</w:t>
            </w:r>
            <w:proofErr w:type="spellEnd"/>
            <w:r w:rsidR="004656A4">
              <w:t xml:space="preserve"> (CZ)</w:t>
            </w:r>
            <w:r w:rsidR="00F918ED">
              <w:t>, s.r.o..</w:t>
            </w:r>
            <w:r>
              <w:t xml:space="preserve">                    Jakékoliv rozmnožování a postupování dalším osobám je možné pouze se souhlasem majitelů.</w:t>
            </w:r>
          </w:p>
        </w:tc>
        <w:tc>
          <w:tcPr>
            <w:tcW w:w="921" w:type="dxa"/>
            <w:gridSpan w:val="2"/>
          </w:tcPr>
          <w:p w:rsidR="004B0693" w:rsidRDefault="004B0693"/>
        </w:tc>
      </w:tr>
      <w:tr w:rsidR="004B0693">
        <w:tc>
          <w:tcPr>
            <w:tcW w:w="5876" w:type="dxa"/>
            <w:gridSpan w:val="7"/>
          </w:tcPr>
          <w:p w:rsidR="004B0693" w:rsidRDefault="004B0693"/>
        </w:tc>
        <w:tc>
          <w:tcPr>
            <w:tcW w:w="3336" w:type="dxa"/>
            <w:gridSpan w:val="4"/>
            <w:tcBorders>
              <w:top w:val="nil"/>
              <w:bottom w:val="nil"/>
            </w:tcBorders>
          </w:tcPr>
          <w:p w:rsidR="004B0693" w:rsidRDefault="004B0693"/>
        </w:tc>
      </w:tr>
      <w:tr w:rsidR="004B0693">
        <w:trPr>
          <w:cantSplit/>
        </w:trPr>
        <w:tc>
          <w:tcPr>
            <w:tcW w:w="9212" w:type="dxa"/>
            <w:gridSpan w:val="11"/>
          </w:tcPr>
          <w:p w:rsidR="004B0693" w:rsidRDefault="004B0693">
            <w:pPr>
              <w:pStyle w:val="Nadpis2"/>
              <w:rPr>
                <w:u w:val="single"/>
              </w:rPr>
            </w:pPr>
            <w:r>
              <w:rPr>
                <w:u w:val="single"/>
              </w:rPr>
              <w:t>ZMĚNOVÉ ŘÍZENÍ</w:t>
            </w:r>
          </w:p>
        </w:tc>
      </w:tr>
      <w:tr w:rsidR="004B0693">
        <w:tc>
          <w:tcPr>
            <w:tcW w:w="5876" w:type="dxa"/>
            <w:gridSpan w:val="7"/>
          </w:tcPr>
          <w:p w:rsidR="004B0693" w:rsidRDefault="004B0693"/>
        </w:tc>
        <w:tc>
          <w:tcPr>
            <w:tcW w:w="3336" w:type="dxa"/>
            <w:gridSpan w:val="4"/>
            <w:tcBorders>
              <w:top w:val="nil"/>
              <w:bottom w:val="nil"/>
            </w:tcBorders>
          </w:tcPr>
          <w:p w:rsidR="004B0693" w:rsidRDefault="004B0693"/>
        </w:tc>
      </w:tr>
      <w:tr w:rsidR="004B0693">
        <w:trPr>
          <w:cantSplit/>
        </w:trPr>
        <w:tc>
          <w:tcPr>
            <w:tcW w:w="207" w:type="dxa"/>
            <w:tcBorders>
              <w:right w:val="nil"/>
            </w:tcBorders>
          </w:tcPr>
          <w:p w:rsidR="004B0693" w:rsidRDefault="004B0693"/>
        </w:tc>
        <w:tc>
          <w:tcPr>
            <w:tcW w:w="1137" w:type="dxa"/>
            <w:gridSpan w:val="2"/>
            <w:tcBorders>
              <w:top w:val="single" w:sz="4" w:space="0" w:color="auto"/>
              <w:left w:val="single" w:sz="4" w:space="0" w:color="auto"/>
              <w:bottom w:val="single" w:sz="4" w:space="0" w:color="auto"/>
              <w:right w:val="single" w:sz="4" w:space="0" w:color="auto"/>
            </w:tcBorders>
            <w:vAlign w:val="center"/>
          </w:tcPr>
          <w:p w:rsidR="004B0693" w:rsidRDefault="004B0693">
            <w:pPr>
              <w:jc w:val="center"/>
            </w:pPr>
            <w:r>
              <w:t>Prověrka číslo</w:t>
            </w:r>
          </w:p>
        </w:tc>
        <w:tc>
          <w:tcPr>
            <w:tcW w:w="851" w:type="dxa"/>
            <w:tcBorders>
              <w:top w:val="single" w:sz="4" w:space="0" w:color="auto"/>
              <w:left w:val="single" w:sz="4" w:space="0" w:color="auto"/>
              <w:bottom w:val="single" w:sz="4" w:space="0" w:color="auto"/>
              <w:right w:val="single" w:sz="4" w:space="0" w:color="auto"/>
            </w:tcBorders>
          </w:tcPr>
          <w:p w:rsidR="004B0693" w:rsidRDefault="004B0693">
            <w:pPr>
              <w:jc w:val="center"/>
            </w:pPr>
            <w:r>
              <w:t>Strana</w:t>
            </w:r>
          </w:p>
        </w:tc>
        <w:tc>
          <w:tcPr>
            <w:tcW w:w="709" w:type="dxa"/>
            <w:tcBorders>
              <w:top w:val="single" w:sz="4" w:space="0" w:color="auto"/>
              <w:left w:val="single" w:sz="4" w:space="0" w:color="auto"/>
              <w:bottom w:val="single" w:sz="4" w:space="0" w:color="auto"/>
              <w:right w:val="single" w:sz="4" w:space="0" w:color="auto"/>
            </w:tcBorders>
          </w:tcPr>
          <w:p w:rsidR="004B0693" w:rsidRDefault="004B0693">
            <w:pPr>
              <w:jc w:val="center"/>
            </w:pPr>
            <w:r>
              <w:t>Odst.</w:t>
            </w:r>
          </w:p>
        </w:tc>
        <w:tc>
          <w:tcPr>
            <w:tcW w:w="4394" w:type="dxa"/>
            <w:gridSpan w:val="3"/>
            <w:tcBorders>
              <w:top w:val="single" w:sz="4" w:space="0" w:color="auto"/>
              <w:left w:val="single" w:sz="4" w:space="0" w:color="auto"/>
              <w:bottom w:val="single" w:sz="4" w:space="0" w:color="auto"/>
              <w:right w:val="single" w:sz="4" w:space="0" w:color="auto"/>
            </w:tcBorders>
          </w:tcPr>
          <w:p w:rsidR="004B0693" w:rsidRDefault="004B0693">
            <w:pPr>
              <w:jc w:val="center"/>
            </w:pPr>
            <w:r>
              <w:t>Popis změny a platná revize změněných částí dokumentu</w:t>
            </w: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4B0693" w:rsidRDefault="004B0693">
            <w:pPr>
              <w:jc w:val="center"/>
            </w:pPr>
            <w:r>
              <w:t>Datum</w:t>
            </w:r>
          </w:p>
        </w:tc>
        <w:tc>
          <w:tcPr>
            <w:tcW w:w="215" w:type="dxa"/>
            <w:tcBorders>
              <w:left w:val="nil"/>
            </w:tcBorders>
          </w:tcPr>
          <w:p w:rsidR="004B0693" w:rsidRDefault="004B0693"/>
        </w:tc>
      </w:tr>
      <w:tr w:rsidR="004B0693">
        <w:trPr>
          <w:cantSplit/>
          <w:trHeight w:val="285"/>
        </w:trPr>
        <w:tc>
          <w:tcPr>
            <w:tcW w:w="207" w:type="dxa"/>
            <w:vMerge w:val="restart"/>
            <w:tcBorders>
              <w:right w:val="nil"/>
            </w:tcBorders>
          </w:tcPr>
          <w:p w:rsidR="004B0693" w:rsidRDefault="004B0693"/>
        </w:tc>
        <w:tc>
          <w:tcPr>
            <w:tcW w:w="1137" w:type="dxa"/>
            <w:gridSpan w:val="2"/>
            <w:tcBorders>
              <w:top w:val="single" w:sz="4" w:space="0" w:color="auto"/>
              <w:left w:val="single" w:sz="4" w:space="0" w:color="auto"/>
              <w:bottom w:val="single" w:sz="4" w:space="0" w:color="auto"/>
              <w:right w:val="single" w:sz="4" w:space="0" w:color="auto"/>
            </w:tcBorders>
            <w:vAlign w:val="center"/>
          </w:tcPr>
          <w:p w:rsidR="004B0693" w:rsidRDefault="00FD74CD">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4B0693" w:rsidRDefault="004B0693">
            <w:pPr>
              <w:jc w:val="center"/>
            </w:pPr>
          </w:p>
        </w:tc>
        <w:tc>
          <w:tcPr>
            <w:tcW w:w="709" w:type="dxa"/>
            <w:tcBorders>
              <w:top w:val="single" w:sz="4" w:space="0" w:color="auto"/>
              <w:left w:val="single" w:sz="4" w:space="0" w:color="auto"/>
              <w:bottom w:val="single" w:sz="4" w:space="0" w:color="auto"/>
              <w:right w:val="single" w:sz="4" w:space="0" w:color="auto"/>
            </w:tcBorders>
          </w:tcPr>
          <w:p w:rsidR="004B0693" w:rsidRDefault="004B0693">
            <w:pPr>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4B0693" w:rsidRDefault="00FD74CD">
            <w:r>
              <w:t>Kompletní revize</w:t>
            </w:r>
          </w:p>
        </w:tc>
        <w:tc>
          <w:tcPr>
            <w:tcW w:w="1699" w:type="dxa"/>
            <w:gridSpan w:val="2"/>
            <w:tcBorders>
              <w:top w:val="single" w:sz="4" w:space="0" w:color="auto"/>
              <w:left w:val="single" w:sz="4" w:space="0" w:color="auto"/>
              <w:bottom w:val="single" w:sz="4" w:space="0" w:color="auto"/>
              <w:right w:val="single" w:sz="4" w:space="0" w:color="auto"/>
            </w:tcBorders>
          </w:tcPr>
          <w:p w:rsidR="004B0693" w:rsidRDefault="00D241B3">
            <w:pPr>
              <w:jc w:val="center"/>
            </w:pPr>
            <w:r>
              <w:t>1.8.2012</w:t>
            </w:r>
          </w:p>
        </w:tc>
        <w:tc>
          <w:tcPr>
            <w:tcW w:w="215" w:type="dxa"/>
            <w:vMerge w:val="restart"/>
            <w:tcBorders>
              <w:left w:val="nil"/>
            </w:tcBorders>
          </w:tcPr>
          <w:p w:rsidR="004B0693" w:rsidRDefault="004B0693"/>
        </w:tc>
      </w:tr>
      <w:tr w:rsidR="004B0693">
        <w:trPr>
          <w:cantSplit/>
          <w:trHeight w:val="270"/>
        </w:trPr>
        <w:tc>
          <w:tcPr>
            <w:tcW w:w="207" w:type="dxa"/>
            <w:vMerge/>
            <w:tcBorders>
              <w:right w:val="nil"/>
            </w:tcBorders>
          </w:tcPr>
          <w:p w:rsidR="004B0693" w:rsidRDefault="004B0693"/>
        </w:tc>
        <w:tc>
          <w:tcPr>
            <w:tcW w:w="1137" w:type="dxa"/>
            <w:gridSpan w:val="2"/>
            <w:tcBorders>
              <w:top w:val="single" w:sz="4" w:space="0" w:color="auto"/>
              <w:left w:val="single" w:sz="4" w:space="0" w:color="auto"/>
              <w:bottom w:val="single" w:sz="4" w:space="0" w:color="auto"/>
              <w:right w:val="single" w:sz="4" w:space="0" w:color="auto"/>
            </w:tcBorders>
            <w:vAlign w:val="center"/>
          </w:tcPr>
          <w:p w:rsidR="004B0693" w:rsidRDefault="004B0693">
            <w:pPr>
              <w:jc w:val="center"/>
            </w:pPr>
          </w:p>
        </w:tc>
        <w:tc>
          <w:tcPr>
            <w:tcW w:w="851" w:type="dxa"/>
            <w:tcBorders>
              <w:top w:val="single" w:sz="4" w:space="0" w:color="auto"/>
              <w:left w:val="single" w:sz="4" w:space="0" w:color="auto"/>
              <w:bottom w:val="single" w:sz="4" w:space="0" w:color="auto"/>
              <w:right w:val="single" w:sz="4" w:space="0" w:color="auto"/>
            </w:tcBorders>
          </w:tcPr>
          <w:p w:rsidR="004B0693" w:rsidRDefault="004B0693">
            <w:pPr>
              <w:jc w:val="center"/>
            </w:pPr>
          </w:p>
        </w:tc>
        <w:tc>
          <w:tcPr>
            <w:tcW w:w="709" w:type="dxa"/>
            <w:tcBorders>
              <w:top w:val="single" w:sz="4" w:space="0" w:color="auto"/>
              <w:left w:val="single" w:sz="4" w:space="0" w:color="auto"/>
              <w:bottom w:val="single" w:sz="4" w:space="0" w:color="auto"/>
              <w:right w:val="single" w:sz="4" w:space="0" w:color="auto"/>
            </w:tcBorders>
          </w:tcPr>
          <w:p w:rsidR="004B0693" w:rsidRDefault="004B0693">
            <w:pPr>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4B0693" w:rsidRDefault="004B0693"/>
        </w:tc>
        <w:tc>
          <w:tcPr>
            <w:tcW w:w="1699" w:type="dxa"/>
            <w:gridSpan w:val="2"/>
            <w:tcBorders>
              <w:top w:val="single" w:sz="4" w:space="0" w:color="auto"/>
              <w:left w:val="single" w:sz="4" w:space="0" w:color="auto"/>
              <w:bottom w:val="single" w:sz="4" w:space="0" w:color="auto"/>
              <w:right w:val="single" w:sz="4" w:space="0" w:color="auto"/>
            </w:tcBorders>
          </w:tcPr>
          <w:p w:rsidR="004B0693" w:rsidRDefault="004B0693">
            <w:pPr>
              <w:jc w:val="center"/>
            </w:pPr>
          </w:p>
        </w:tc>
        <w:tc>
          <w:tcPr>
            <w:tcW w:w="215" w:type="dxa"/>
            <w:vMerge/>
            <w:tcBorders>
              <w:left w:val="nil"/>
            </w:tcBorders>
          </w:tcPr>
          <w:p w:rsidR="004B0693" w:rsidRDefault="004B0693"/>
        </w:tc>
      </w:tr>
      <w:tr w:rsidR="004B0693">
        <w:trPr>
          <w:cantSplit/>
        </w:trPr>
        <w:tc>
          <w:tcPr>
            <w:tcW w:w="207" w:type="dxa"/>
            <w:tcBorders>
              <w:right w:val="nil"/>
            </w:tcBorders>
          </w:tcPr>
          <w:p w:rsidR="004B0693" w:rsidRDefault="004B0693"/>
        </w:tc>
        <w:tc>
          <w:tcPr>
            <w:tcW w:w="1137" w:type="dxa"/>
            <w:gridSpan w:val="2"/>
            <w:tcBorders>
              <w:top w:val="single" w:sz="4" w:space="0" w:color="auto"/>
              <w:left w:val="single" w:sz="4" w:space="0" w:color="auto"/>
              <w:bottom w:val="single" w:sz="4" w:space="0" w:color="auto"/>
              <w:right w:val="single" w:sz="4" w:space="0" w:color="auto"/>
            </w:tcBorders>
            <w:vAlign w:val="center"/>
          </w:tcPr>
          <w:p w:rsidR="004B0693" w:rsidRDefault="004B0693">
            <w:pPr>
              <w:jc w:val="center"/>
            </w:pPr>
          </w:p>
        </w:tc>
        <w:tc>
          <w:tcPr>
            <w:tcW w:w="851" w:type="dxa"/>
            <w:tcBorders>
              <w:top w:val="single" w:sz="4" w:space="0" w:color="auto"/>
              <w:left w:val="single" w:sz="4" w:space="0" w:color="auto"/>
              <w:bottom w:val="single" w:sz="4" w:space="0" w:color="auto"/>
              <w:right w:val="single" w:sz="4" w:space="0" w:color="auto"/>
            </w:tcBorders>
          </w:tcPr>
          <w:p w:rsidR="004B0693" w:rsidRDefault="004B0693">
            <w:pPr>
              <w:jc w:val="center"/>
            </w:pPr>
          </w:p>
        </w:tc>
        <w:tc>
          <w:tcPr>
            <w:tcW w:w="709" w:type="dxa"/>
            <w:tcBorders>
              <w:top w:val="single" w:sz="4" w:space="0" w:color="auto"/>
              <w:left w:val="single" w:sz="4" w:space="0" w:color="auto"/>
              <w:bottom w:val="single" w:sz="4" w:space="0" w:color="auto"/>
              <w:right w:val="single" w:sz="4" w:space="0" w:color="auto"/>
            </w:tcBorders>
          </w:tcPr>
          <w:p w:rsidR="004B0693" w:rsidRDefault="004B0693">
            <w:pPr>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4B0693" w:rsidRDefault="004B0693">
            <w:pPr>
              <w:jc w:val="center"/>
            </w:pPr>
          </w:p>
        </w:tc>
        <w:tc>
          <w:tcPr>
            <w:tcW w:w="1699" w:type="dxa"/>
            <w:gridSpan w:val="2"/>
            <w:tcBorders>
              <w:top w:val="single" w:sz="4" w:space="0" w:color="auto"/>
              <w:left w:val="single" w:sz="4" w:space="0" w:color="auto"/>
              <w:bottom w:val="single" w:sz="4" w:space="0" w:color="auto"/>
              <w:right w:val="single" w:sz="4" w:space="0" w:color="auto"/>
            </w:tcBorders>
          </w:tcPr>
          <w:p w:rsidR="004B0693" w:rsidRDefault="004B0693">
            <w:pPr>
              <w:jc w:val="center"/>
            </w:pPr>
          </w:p>
        </w:tc>
        <w:tc>
          <w:tcPr>
            <w:tcW w:w="215" w:type="dxa"/>
            <w:tcBorders>
              <w:left w:val="nil"/>
            </w:tcBorders>
          </w:tcPr>
          <w:p w:rsidR="004B0693" w:rsidRDefault="004B0693"/>
        </w:tc>
      </w:tr>
      <w:tr w:rsidR="004B0693">
        <w:trPr>
          <w:cantSplit/>
        </w:trPr>
        <w:tc>
          <w:tcPr>
            <w:tcW w:w="207" w:type="dxa"/>
            <w:tcBorders>
              <w:right w:val="nil"/>
            </w:tcBorders>
          </w:tcPr>
          <w:p w:rsidR="004B0693" w:rsidRDefault="004B0693"/>
        </w:tc>
        <w:tc>
          <w:tcPr>
            <w:tcW w:w="1137" w:type="dxa"/>
            <w:gridSpan w:val="2"/>
            <w:tcBorders>
              <w:top w:val="single" w:sz="4" w:space="0" w:color="auto"/>
              <w:left w:val="single" w:sz="4" w:space="0" w:color="auto"/>
              <w:bottom w:val="single" w:sz="4" w:space="0" w:color="auto"/>
              <w:right w:val="single" w:sz="4" w:space="0" w:color="auto"/>
            </w:tcBorders>
            <w:vAlign w:val="center"/>
          </w:tcPr>
          <w:p w:rsidR="004B0693" w:rsidRDefault="004B0693">
            <w:pPr>
              <w:jc w:val="center"/>
            </w:pPr>
          </w:p>
        </w:tc>
        <w:tc>
          <w:tcPr>
            <w:tcW w:w="851" w:type="dxa"/>
            <w:tcBorders>
              <w:top w:val="single" w:sz="4" w:space="0" w:color="auto"/>
              <w:left w:val="single" w:sz="4" w:space="0" w:color="auto"/>
              <w:bottom w:val="single" w:sz="4" w:space="0" w:color="auto"/>
              <w:right w:val="single" w:sz="4" w:space="0" w:color="auto"/>
            </w:tcBorders>
          </w:tcPr>
          <w:p w:rsidR="004B0693" w:rsidRDefault="004B0693">
            <w:pPr>
              <w:jc w:val="center"/>
            </w:pPr>
          </w:p>
        </w:tc>
        <w:tc>
          <w:tcPr>
            <w:tcW w:w="709" w:type="dxa"/>
            <w:tcBorders>
              <w:top w:val="single" w:sz="4" w:space="0" w:color="auto"/>
              <w:left w:val="single" w:sz="4" w:space="0" w:color="auto"/>
              <w:bottom w:val="single" w:sz="4" w:space="0" w:color="auto"/>
              <w:right w:val="single" w:sz="4" w:space="0" w:color="auto"/>
            </w:tcBorders>
          </w:tcPr>
          <w:p w:rsidR="004B0693" w:rsidRDefault="004B0693">
            <w:pPr>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4B0693" w:rsidRDefault="004B0693">
            <w:pPr>
              <w:jc w:val="center"/>
            </w:pPr>
          </w:p>
        </w:tc>
        <w:tc>
          <w:tcPr>
            <w:tcW w:w="1699" w:type="dxa"/>
            <w:gridSpan w:val="2"/>
            <w:tcBorders>
              <w:top w:val="single" w:sz="4" w:space="0" w:color="auto"/>
              <w:left w:val="single" w:sz="4" w:space="0" w:color="auto"/>
              <w:bottom w:val="single" w:sz="4" w:space="0" w:color="auto"/>
              <w:right w:val="single" w:sz="4" w:space="0" w:color="auto"/>
            </w:tcBorders>
          </w:tcPr>
          <w:p w:rsidR="004B0693" w:rsidRDefault="004B0693">
            <w:pPr>
              <w:jc w:val="center"/>
            </w:pPr>
          </w:p>
        </w:tc>
        <w:tc>
          <w:tcPr>
            <w:tcW w:w="215" w:type="dxa"/>
            <w:tcBorders>
              <w:left w:val="nil"/>
            </w:tcBorders>
          </w:tcPr>
          <w:p w:rsidR="004B0693" w:rsidRDefault="004B0693"/>
        </w:tc>
      </w:tr>
      <w:tr w:rsidR="004B0693">
        <w:trPr>
          <w:cantSplit/>
          <w:trHeight w:val="539"/>
        </w:trPr>
        <w:tc>
          <w:tcPr>
            <w:tcW w:w="207" w:type="dxa"/>
            <w:vMerge w:val="restart"/>
            <w:tcBorders>
              <w:right w:val="nil"/>
            </w:tcBorders>
          </w:tcPr>
          <w:p w:rsidR="004B0693" w:rsidRDefault="004B0693"/>
        </w:tc>
        <w:tc>
          <w:tcPr>
            <w:tcW w:w="2697" w:type="dxa"/>
            <w:gridSpan w:val="4"/>
            <w:vMerge w:val="restart"/>
            <w:tcBorders>
              <w:top w:val="single" w:sz="4" w:space="0" w:color="auto"/>
              <w:left w:val="single" w:sz="4" w:space="0" w:color="auto"/>
              <w:bottom w:val="single" w:sz="4" w:space="0" w:color="auto"/>
              <w:right w:val="nil"/>
            </w:tcBorders>
            <w:vAlign w:val="center"/>
          </w:tcPr>
          <w:p w:rsidR="004B0693" w:rsidRDefault="004B0693">
            <w:r>
              <w:t>Odpovědnost za aktualizaci a vedení:</w:t>
            </w:r>
          </w:p>
          <w:p w:rsidR="004B0693" w:rsidRDefault="004B0693">
            <w:pPr>
              <w:jc w:val="center"/>
            </w:pPr>
          </w:p>
          <w:p w:rsidR="004B0693" w:rsidRDefault="004B0693">
            <w:pPr>
              <w:jc w:val="center"/>
            </w:pPr>
          </w:p>
        </w:tc>
        <w:tc>
          <w:tcPr>
            <w:tcW w:w="2835" w:type="dxa"/>
            <w:vMerge w:val="restart"/>
            <w:tcBorders>
              <w:top w:val="single" w:sz="4" w:space="0" w:color="auto"/>
              <w:left w:val="nil"/>
              <w:bottom w:val="nil"/>
              <w:right w:val="single" w:sz="4" w:space="0" w:color="auto"/>
            </w:tcBorders>
          </w:tcPr>
          <w:p w:rsidR="004B0693" w:rsidRDefault="004B0693"/>
          <w:p w:rsidR="004B0693" w:rsidRDefault="004B0693">
            <w:r>
              <w:t>Ing. Petr Karafiát</w:t>
            </w:r>
          </w:p>
          <w:p w:rsidR="004B0693" w:rsidRDefault="004B0693"/>
        </w:tc>
        <w:tc>
          <w:tcPr>
            <w:tcW w:w="3258" w:type="dxa"/>
            <w:gridSpan w:val="4"/>
            <w:tcBorders>
              <w:top w:val="single" w:sz="4" w:space="0" w:color="auto"/>
              <w:left w:val="single" w:sz="4" w:space="0" w:color="auto"/>
              <w:bottom w:val="single" w:sz="4" w:space="0" w:color="auto"/>
              <w:right w:val="single" w:sz="4" w:space="0" w:color="auto"/>
            </w:tcBorders>
            <w:vAlign w:val="center"/>
          </w:tcPr>
          <w:p w:rsidR="00E10E98" w:rsidRDefault="004B0693" w:rsidP="00FD74CD">
            <w:r>
              <w:t xml:space="preserve">Revize:   </w:t>
            </w:r>
            <w:r w:rsidR="00FD74CD">
              <w:t xml:space="preserve">1  </w:t>
            </w:r>
          </w:p>
          <w:p w:rsidR="004B0693" w:rsidRDefault="00E10E98" w:rsidP="00FD74CD">
            <w:r>
              <w:t xml:space="preserve">Platnost revize </w:t>
            </w:r>
            <w:proofErr w:type="gramStart"/>
            <w:r>
              <w:t>od</w:t>
            </w:r>
            <w:proofErr w:type="gramEnd"/>
            <w:r>
              <w:t>: 1. 8. 2012</w:t>
            </w:r>
            <w:r w:rsidR="00FD74CD">
              <w:t xml:space="preserve">  </w:t>
            </w:r>
          </w:p>
        </w:tc>
        <w:tc>
          <w:tcPr>
            <w:tcW w:w="215" w:type="dxa"/>
            <w:vMerge w:val="restart"/>
            <w:tcBorders>
              <w:left w:val="nil"/>
            </w:tcBorders>
          </w:tcPr>
          <w:p w:rsidR="004B0693" w:rsidRDefault="004B0693"/>
        </w:tc>
      </w:tr>
      <w:tr w:rsidR="004B0693">
        <w:trPr>
          <w:cantSplit/>
          <w:trHeight w:val="561"/>
        </w:trPr>
        <w:tc>
          <w:tcPr>
            <w:tcW w:w="207" w:type="dxa"/>
            <w:vMerge/>
            <w:tcBorders>
              <w:right w:val="nil"/>
            </w:tcBorders>
          </w:tcPr>
          <w:p w:rsidR="004B0693" w:rsidRDefault="004B0693"/>
        </w:tc>
        <w:tc>
          <w:tcPr>
            <w:tcW w:w="2697" w:type="dxa"/>
            <w:gridSpan w:val="4"/>
            <w:vMerge/>
            <w:tcBorders>
              <w:top w:val="nil"/>
              <w:left w:val="single" w:sz="4" w:space="0" w:color="auto"/>
              <w:bottom w:val="single" w:sz="4" w:space="0" w:color="auto"/>
              <w:right w:val="nil"/>
            </w:tcBorders>
            <w:vAlign w:val="center"/>
          </w:tcPr>
          <w:p w:rsidR="004B0693" w:rsidRDefault="004B0693"/>
        </w:tc>
        <w:tc>
          <w:tcPr>
            <w:tcW w:w="2835" w:type="dxa"/>
            <w:vMerge/>
            <w:tcBorders>
              <w:top w:val="nil"/>
              <w:left w:val="nil"/>
              <w:bottom w:val="single" w:sz="4" w:space="0" w:color="auto"/>
              <w:right w:val="single" w:sz="4" w:space="0" w:color="auto"/>
            </w:tcBorders>
          </w:tcPr>
          <w:p w:rsidR="004B0693" w:rsidRDefault="004B0693"/>
        </w:tc>
        <w:tc>
          <w:tcPr>
            <w:tcW w:w="3258" w:type="dxa"/>
            <w:gridSpan w:val="4"/>
            <w:tcBorders>
              <w:top w:val="single" w:sz="4" w:space="0" w:color="auto"/>
              <w:left w:val="single" w:sz="4" w:space="0" w:color="auto"/>
              <w:bottom w:val="single" w:sz="4" w:space="0" w:color="auto"/>
              <w:right w:val="single" w:sz="4" w:space="0" w:color="auto"/>
            </w:tcBorders>
            <w:vAlign w:val="center"/>
          </w:tcPr>
          <w:p w:rsidR="004B0693" w:rsidRDefault="004B0693">
            <w:r>
              <w:t>Pl</w:t>
            </w:r>
            <w:r w:rsidR="0003291C">
              <w:t>atnost od: 1.4</w:t>
            </w:r>
            <w:r>
              <w:t>.2006</w:t>
            </w:r>
          </w:p>
        </w:tc>
        <w:tc>
          <w:tcPr>
            <w:tcW w:w="215" w:type="dxa"/>
            <w:vMerge/>
            <w:tcBorders>
              <w:left w:val="nil"/>
            </w:tcBorders>
          </w:tcPr>
          <w:p w:rsidR="004B0693" w:rsidRDefault="004B0693"/>
        </w:tc>
      </w:tr>
      <w:tr w:rsidR="004B0693">
        <w:trPr>
          <w:cantSplit/>
          <w:trHeight w:val="550"/>
        </w:trPr>
        <w:tc>
          <w:tcPr>
            <w:tcW w:w="207" w:type="dxa"/>
            <w:tcBorders>
              <w:right w:val="nil"/>
            </w:tcBorders>
          </w:tcPr>
          <w:p w:rsidR="004B0693" w:rsidRDefault="004B0693"/>
        </w:tc>
        <w:tc>
          <w:tcPr>
            <w:tcW w:w="2697" w:type="dxa"/>
            <w:gridSpan w:val="4"/>
            <w:tcBorders>
              <w:top w:val="nil"/>
              <w:left w:val="single" w:sz="4" w:space="0" w:color="auto"/>
              <w:bottom w:val="nil"/>
              <w:right w:val="single" w:sz="4" w:space="0" w:color="auto"/>
            </w:tcBorders>
          </w:tcPr>
          <w:p w:rsidR="004B0693" w:rsidRDefault="004B0693">
            <w:r>
              <w:t xml:space="preserve">Vypracoval:  </w:t>
            </w:r>
          </w:p>
          <w:p w:rsidR="004B0693" w:rsidRDefault="004B0693">
            <w:r>
              <w:t xml:space="preserve">             </w:t>
            </w:r>
          </w:p>
          <w:p w:rsidR="004B0693" w:rsidRDefault="004B0693">
            <w:r>
              <w:t>Ing. Petr Karafiát</w:t>
            </w:r>
          </w:p>
          <w:p w:rsidR="00D241B3" w:rsidRDefault="00D241B3"/>
          <w:p w:rsidR="00D241B3" w:rsidRDefault="00D241B3">
            <w:r>
              <w:t>Ing. Lubomír Křivánek</w:t>
            </w:r>
          </w:p>
          <w:p w:rsidR="00D241B3" w:rsidRDefault="00D241B3"/>
          <w:p w:rsidR="00D241B3" w:rsidRDefault="009162A6">
            <w:r>
              <w:t>Ing. Strachoň</w:t>
            </w:r>
          </w:p>
          <w:p w:rsidR="004B0693" w:rsidRDefault="004B0693" w:rsidP="00902A41"/>
        </w:tc>
        <w:tc>
          <w:tcPr>
            <w:tcW w:w="2835" w:type="dxa"/>
            <w:tcBorders>
              <w:top w:val="nil"/>
              <w:left w:val="single" w:sz="4" w:space="0" w:color="auto"/>
              <w:bottom w:val="nil"/>
              <w:right w:val="single" w:sz="4" w:space="0" w:color="auto"/>
            </w:tcBorders>
          </w:tcPr>
          <w:p w:rsidR="004B0693" w:rsidRDefault="004B0693">
            <w:r>
              <w:t xml:space="preserve">Ověřil: </w:t>
            </w:r>
          </w:p>
          <w:p w:rsidR="004B0693" w:rsidRDefault="004B0693">
            <w:pPr>
              <w:pStyle w:val="Zpat"/>
              <w:tabs>
                <w:tab w:val="clear" w:pos="4536"/>
                <w:tab w:val="clear" w:pos="9072"/>
              </w:tabs>
              <w:rPr>
                <w:sz w:val="20"/>
              </w:rPr>
            </w:pPr>
            <w:r>
              <w:t xml:space="preserve">        </w:t>
            </w:r>
          </w:p>
          <w:p w:rsidR="004B0693" w:rsidRDefault="004B0693">
            <w:r>
              <w:t xml:space="preserve">     Ing. Petr Karafiát</w:t>
            </w:r>
          </w:p>
          <w:p w:rsidR="004B0693" w:rsidRDefault="004B0693">
            <w:r>
              <w:t xml:space="preserve">   představitel vedení</w:t>
            </w:r>
          </w:p>
        </w:tc>
        <w:tc>
          <w:tcPr>
            <w:tcW w:w="3258" w:type="dxa"/>
            <w:gridSpan w:val="4"/>
            <w:tcBorders>
              <w:top w:val="single" w:sz="4" w:space="0" w:color="auto"/>
              <w:left w:val="single" w:sz="4" w:space="0" w:color="auto"/>
              <w:bottom w:val="nil"/>
              <w:right w:val="single" w:sz="4" w:space="0" w:color="auto"/>
            </w:tcBorders>
          </w:tcPr>
          <w:p w:rsidR="004B0693" w:rsidRDefault="004B0693">
            <w:r>
              <w:t>Schválil:</w:t>
            </w:r>
          </w:p>
          <w:p w:rsidR="004B0693" w:rsidRDefault="004B0693">
            <w:r>
              <w:t>Ing. Milan Prajzler</w:t>
            </w:r>
          </w:p>
          <w:p w:rsidR="004B0693" w:rsidRDefault="004B0693">
            <w:pPr>
              <w:pStyle w:val="Zhlav"/>
              <w:tabs>
                <w:tab w:val="clear" w:pos="4536"/>
                <w:tab w:val="clear" w:pos="9072"/>
              </w:tabs>
            </w:pPr>
          </w:p>
          <w:p w:rsidR="004B0693" w:rsidRDefault="004B0693">
            <w:pPr>
              <w:pStyle w:val="Zpat"/>
              <w:tabs>
                <w:tab w:val="clear" w:pos="4536"/>
                <w:tab w:val="clear" w:pos="9072"/>
              </w:tabs>
              <w:rPr>
                <w:sz w:val="20"/>
              </w:rPr>
            </w:pPr>
          </w:p>
          <w:p w:rsidR="00F918ED" w:rsidRDefault="00F918ED">
            <w:pPr>
              <w:pStyle w:val="Zpat"/>
              <w:tabs>
                <w:tab w:val="clear" w:pos="4536"/>
                <w:tab w:val="clear" w:pos="9072"/>
              </w:tabs>
              <w:rPr>
                <w:sz w:val="20"/>
              </w:rPr>
            </w:pPr>
          </w:p>
          <w:p w:rsidR="00F918ED" w:rsidRPr="00C67AB4" w:rsidRDefault="00173116">
            <w:pPr>
              <w:pStyle w:val="Zpat"/>
              <w:tabs>
                <w:tab w:val="clear" w:pos="4536"/>
                <w:tab w:val="clear" w:pos="9072"/>
              </w:tabs>
              <w:rPr>
                <w:szCs w:val="24"/>
              </w:rPr>
            </w:pPr>
            <w:r>
              <w:rPr>
                <w:szCs w:val="24"/>
              </w:rPr>
              <w:t>I</w:t>
            </w:r>
            <w:r w:rsidR="00FD74CD">
              <w:rPr>
                <w:szCs w:val="24"/>
              </w:rPr>
              <w:t>ng. Jan Shrbený</w:t>
            </w:r>
            <w:bookmarkStart w:id="0" w:name="_GoBack"/>
            <w:bookmarkEnd w:id="0"/>
          </w:p>
          <w:p w:rsidR="00F918ED" w:rsidRDefault="00F918ED">
            <w:pPr>
              <w:pStyle w:val="Zpat"/>
              <w:tabs>
                <w:tab w:val="clear" w:pos="4536"/>
                <w:tab w:val="clear" w:pos="9072"/>
              </w:tabs>
              <w:rPr>
                <w:sz w:val="20"/>
              </w:rPr>
            </w:pPr>
          </w:p>
          <w:p w:rsidR="00F918ED" w:rsidRDefault="00F918ED">
            <w:pPr>
              <w:pStyle w:val="Zpat"/>
              <w:tabs>
                <w:tab w:val="clear" w:pos="4536"/>
                <w:tab w:val="clear" w:pos="9072"/>
              </w:tabs>
              <w:rPr>
                <w:sz w:val="20"/>
              </w:rPr>
            </w:pPr>
          </w:p>
          <w:p w:rsidR="00F918ED" w:rsidRDefault="00F918ED">
            <w:pPr>
              <w:pStyle w:val="Zpat"/>
              <w:tabs>
                <w:tab w:val="clear" w:pos="4536"/>
                <w:tab w:val="clear" w:pos="9072"/>
              </w:tabs>
              <w:rPr>
                <w:sz w:val="20"/>
              </w:rPr>
            </w:pPr>
          </w:p>
        </w:tc>
        <w:tc>
          <w:tcPr>
            <w:tcW w:w="215" w:type="dxa"/>
            <w:tcBorders>
              <w:left w:val="nil"/>
            </w:tcBorders>
          </w:tcPr>
          <w:p w:rsidR="004B0693" w:rsidRDefault="004B0693"/>
        </w:tc>
      </w:tr>
      <w:tr w:rsidR="004B0693">
        <w:trPr>
          <w:cantSplit/>
        </w:trPr>
        <w:tc>
          <w:tcPr>
            <w:tcW w:w="207" w:type="dxa"/>
            <w:tcBorders>
              <w:right w:val="nil"/>
            </w:tcBorders>
          </w:tcPr>
          <w:p w:rsidR="004B0693" w:rsidRDefault="004B0693"/>
        </w:tc>
        <w:tc>
          <w:tcPr>
            <w:tcW w:w="2697" w:type="dxa"/>
            <w:gridSpan w:val="4"/>
            <w:tcBorders>
              <w:top w:val="nil"/>
              <w:left w:val="single" w:sz="4" w:space="0" w:color="auto"/>
              <w:bottom w:val="single" w:sz="4" w:space="0" w:color="auto"/>
              <w:right w:val="single" w:sz="4" w:space="0" w:color="auto"/>
            </w:tcBorders>
            <w:vAlign w:val="center"/>
          </w:tcPr>
          <w:p w:rsidR="004B0693" w:rsidRDefault="004B0693" w:rsidP="00D241B3">
            <w:r>
              <w:t>Datum: 1.</w:t>
            </w:r>
            <w:r w:rsidR="00D241B3">
              <w:t>8</w:t>
            </w:r>
            <w:r>
              <w:t>.20</w:t>
            </w:r>
            <w:r w:rsidR="00D241B3">
              <w:t>12</w:t>
            </w:r>
          </w:p>
        </w:tc>
        <w:tc>
          <w:tcPr>
            <w:tcW w:w="2835" w:type="dxa"/>
            <w:tcBorders>
              <w:top w:val="nil"/>
              <w:left w:val="single" w:sz="4" w:space="0" w:color="auto"/>
              <w:bottom w:val="single" w:sz="4" w:space="0" w:color="auto"/>
              <w:right w:val="single" w:sz="4" w:space="0" w:color="auto"/>
            </w:tcBorders>
          </w:tcPr>
          <w:p w:rsidR="004B0693" w:rsidRDefault="004B0693" w:rsidP="00D241B3">
            <w:r>
              <w:t xml:space="preserve">Datum: 1. </w:t>
            </w:r>
            <w:r w:rsidR="00D241B3">
              <w:t>8</w:t>
            </w:r>
            <w:r>
              <w:t>. 20</w:t>
            </w:r>
            <w:r w:rsidR="00D241B3">
              <w:t>12</w:t>
            </w:r>
            <w:r>
              <w:t xml:space="preserve"> </w:t>
            </w:r>
          </w:p>
        </w:tc>
        <w:tc>
          <w:tcPr>
            <w:tcW w:w="3258" w:type="dxa"/>
            <w:gridSpan w:val="4"/>
            <w:tcBorders>
              <w:top w:val="nil"/>
              <w:left w:val="single" w:sz="4" w:space="0" w:color="auto"/>
              <w:bottom w:val="single" w:sz="4" w:space="0" w:color="auto"/>
              <w:right w:val="single" w:sz="4" w:space="0" w:color="auto"/>
            </w:tcBorders>
            <w:vAlign w:val="center"/>
          </w:tcPr>
          <w:p w:rsidR="004B0693" w:rsidRDefault="004B0693">
            <w:r>
              <w:t xml:space="preserve">Datum:  </w:t>
            </w:r>
            <w:r w:rsidR="00E10E98">
              <w:t>1. 8. 2012</w:t>
            </w:r>
          </w:p>
        </w:tc>
        <w:tc>
          <w:tcPr>
            <w:tcW w:w="215" w:type="dxa"/>
            <w:tcBorders>
              <w:left w:val="nil"/>
            </w:tcBorders>
          </w:tcPr>
          <w:p w:rsidR="004B0693" w:rsidRDefault="004B0693"/>
        </w:tc>
      </w:tr>
      <w:tr w:rsidR="004B0693">
        <w:trPr>
          <w:cantSplit/>
        </w:trPr>
        <w:tc>
          <w:tcPr>
            <w:tcW w:w="207" w:type="dxa"/>
            <w:tcBorders>
              <w:right w:val="nil"/>
            </w:tcBorders>
          </w:tcPr>
          <w:p w:rsidR="004B0693" w:rsidRDefault="004B0693">
            <w:pPr>
              <w:rPr>
                <w:sz w:val="20"/>
              </w:rPr>
            </w:pPr>
          </w:p>
        </w:tc>
        <w:tc>
          <w:tcPr>
            <w:tcW w:w="1137" w:type="dxa"/>
            <w:gridSpan w:val="2"/>
            <w:tcBorders>
              <w:top w:val="single" w:sz="4" w:space="0" w:color="auto"/>
              <w:left w:val="nil"/>
              <w:bottom w:val="single" w:sz="4" w:space="0" w:color="auto"/>
              <w:right w:val="nil"/>
            </w:tcBorders>
            <w:vAlign w:val="center"/>
          </w:tcPr>
          <w:p w:rsidR="004B0693" w:rsidRDefault="004B0693">
            <w:pPr>
              <w:jc w:val="center"/>
              <w:rPr>
                <w:sz w:val="20"/>
              </w:rPr>
            </w:pPr>
          </w:p>
        </w:tc>
        <w:tc>
          <w:tcPr>
            <w:tcW w:w="851" w:type="dxa"/>
            <w:tcBorders>
              <w:top w:val="single" w:sz="4" w:space="0" w:color="auto"/>
              <w:left w:val="nil"/>
              <w:bottom w:val="single" w:sz="4" w:space="0" w:color="auto"/>
              <w:right w:val="nil"/>
            </w:tcBorders>
          </w:tcPr>
          <w:p w:rsidR="004B0693" w:rsidRDefault="004B0693">
            <w:pPr>
              <w:jc w:val="center"/>
              <w:rPr>
                <w:sz w:val="20"/>
              </w:rPr>
            </w:pPr>
          </w:p>
        </w:tc>
        <w:tc>
          <w:tcPr>
            <w:tcW w:w="709" w:type="dxa"/>
            <w:tcBorders>
              <w:top w:val="single" w:sz="4" w:space="0" w:color="auto"/>
              <w:left w:val="nil"/>
              <w:bottom w:val="single" w:sz="4" w:space="0" w:color="auto"/>
              <w:right w:val="nil"/>
            </w:tcBorders>
          </w:tcPr>
          <w:p w:rsidR="004B0693" w:rsidRDefault="004B0693">
            <w:pPr>
              <w:jc w:val="center"/>
              <w:rPr>
                <w:sz w:val="20"/>
              </w:rPr>
            </w:pPr>
          </w:p>
        </w:tc>
        <w:tc>
          <w:tcPr>
            <w:tcW w:w="4394" w:type="dxa"/>
            <w:gridSpan w:val="3"/>
            <w:tcBorders>
              <w:top w:val="single" w:sz="4" w:space="0" w:color="auto"/>
              <w:left w:val="nil"/>
              <w:bottom w:val="single" w:sz="4" w:space="0" w:color="auto"/>
              <w:right w:val="nil"/>
            </w:tcBorders>
          </w:tcPr>
          <w:p w:rsidR="004B0693" w:rsidRDefault="004B0693">
            <w:pPr>
              <w:jc w:val="center"/>
              <w:rPr>
                <w:sz w:val="20"/>
              </w:rPr>
            </w:pPr>
          </w:p>
        </w:tc>
        <w:tc>
          <w:tcPr>
            <w:tcW w:w="1699" w:type="dxa"/>
            <w:gridSpan w:val="2"/>
            <w:tcBorders>
              <w:top w:val="single" w:sz="4" w:space="0" w:color="auto"/>
              <w:left w:val="nil"/>
              <w:bottom w:val="single" w:sz="4" w:space="0" w:color="auto"/>
              <w:right w:val="nil"/>
            </w:tcBorders>
          </w:tcPr>
          <w:p w:rsidR="004B0693" w:rsidRDefault="004B0693">
            <w:pPr>
              <w:jc w:val="center"/>
              <w:rPr>
                <w:sz w:val="20"/>
              </w:rPr>
            </w:pPr>
          </w:p>
        </w:tc>
        <w:tc>
          <w:tcPr>
            <w:tcW w:w="215" w:type="dxa"/>
            <w:tcBorders>
              <w:left w:val="nil"/>
            </w:tcBorders>
          </w:tcPr>
          <w:p w:rsidR="004B0693" w:rsidRDefault="004B0693">
            <w:pPr>
              <w:rPr>
                <w:sz w:val="20"/>
              </w:rPr>
            </w:pPr>
          </w:p>
        </w:tc>
      </w:tr>
      <w:tr w:rsidR="004B0693">
        <w:trPr>
          <w:cantSplit/>
        </w:trPr>
        <w:tc>
          <w:tcPr>
            <w:tcW w:w="207" w:type="dxa"/>
            <w:tcBorders>
              <w:right w:val="nil"/>
            </w:tcBorders>
          </w:tcPr>
          <w:p w:rsidR="004B0693" w:rsidRDefault="004B0693">
            <w:pPr>
              <w:rPr>
                <w:sz w:val="20"/>
              </w:rPr>
            </w:pPr>
          </w:p>
        </w:tc>
        <w:tc>
          <w:tcPr>
            <w:tcW w:w="1137" w:type="dxa"/>
            <w:gridSpan w:val="2"/>
            <w:tcBorders>
              <w:top w:val="single" w:sz="4" w:space="0" w:color="auto"/>
              <w:left w:val="nil"/>
              <w:bottom w:val="single" w:sz="4" w:space="0" w:color="auto"/>
              <w:right w:val="nil"/>
            </w:tcBorders>
            <w:vAlign w:val="center"/>
          </w:tcPr>
          <w:p w:rsidR="004B0693" w:rsidRDefault="004B0693">
            <w:pPr>
              <w:jc w:val="center"/>
              <w:rPr>
                <w:sz w:val="20"/>
              </w:rPr>
            </w:pPr>
          </w:p>
        </w:tc>
        <w:tc>
          <w:tcPr>
            <w:tcW w:w="851" w:type="dxa"/>
            <w:tcBorders>
              <w:top w:val="single" w:sz="4" w:space="0" w:color="auto"/>
              <w:left w:val="nil"/>
              <w:bottom w:val="single" w:sz="4" w:space="0" w:color="auto"/>
              <w:right w:val="nil"/>
            </w:tcBorders>
          </w:tcPr>
          <w:p w:rsidR="004B0693" w:rsidRDefault="004B0693">
            <w:pPr>
              <w:jc w:val="center"/>
              <w:rPr>
                <w:sz w:val="20"/>
              </w:rPr>
            </w:pPr>
          </w:p>
        </w:tc>
        <w:tc>
          <w:tcPr>
            <w:tcW w:w="709" w:type="dxa"/>
            <w:tcBorders>
              <w:top w:val="single" w:sz="4" w:space="0" w:color="auto"/>
              <w:left w:val="nil"/>
              <w:bottom w:val="single" w:sz="4" w:space="0" w:color="auto"/>
              <w:right w:val="nil"/>
            </w:tcBorders>
          </w:tcPr>
          <w:p w:rsidR="004B0693" w:rsidRDefault="004B0693">
            <w:pPr>
              <w:jc w:val="center"/>
              <w:rPr>
                <w:sz w:val="20"/>
              </w:rPr>
            </w:pPr>
          </w:p>
        </w:tc>
        <w:tc>
          <w:tcPr>
            <w:tcW w:w="4394" w:type="dxa"/>
            <w:gridSpan w:val="3"/>
            <w:tcBorders>
              <w:top w:val="single" w:sz="4" w:space="0" w:color="auto"/>
              <w:left w:val="nil"/>
              <w:bottom w:val="single" w:sz="4" w:space="0" w:color="auto"/>
              <w:right w:val="nil"/>
            </w:tcBorders>
          </w:tcPr>
          <w:p w:rsidR="004B0693" w:rsidRDefault="004B0693">
            <w:pPr>
              <w:jc w:val="center"/>
              <w:rPr>
                <w:sz w:val="20"/>
              </w:rPr>
            </w:pPr>
          </w:p>
        </w:tc>
        <w:tc>
          <w:tcPr>
            <w:tcW w:w="1699" w:type="dxa"/>
            <w:gridSpan w:val="2"/>
            <w:tcBorders>
              <w:top w:val="single" w:sz="4" w:space="0" w:color="auto"/>
              <w:left w:val="nil"/>
              <w:bottom w:val="single" w:sz="4" w:space="0" w:color="auto"/>
              <w:right w:val="nil"/>
            </w:tcBorders>
          </w:tcPr>
          <w:p w:rsidR="004B0693" w:rsidRDefault="004B0693">
            <w:pPr>
              <w:jc w:val="center"/>
              <w:rPr>
                <w:sz w:val="20"/>
              </w:rPr>
            </w:pPr>
          </w:p>
        </w:tc>
        <w:tc>
          <w:tcPr>
            <w:tcW w:w="215" w:type="dxa"/>
            <w:tcBorders>
              <w:left w:val="nil"/>
            </w:tcBorders>
          </w:tcPr>
          <w:p w:rsidR="004B0693" w:rsidRDefault="004B0693">
            <w:pPr>
              <w:rPr>
                <w:sz w:val="20"/>
              </w:rPr>
            </w:pPr>
          </w:p>
        </w:tc>
      </w:tr>
    </w:tbl>
    <w:p w:rsidR="004B0693" w:rsidRDefault="004B0693">
      <w:pPr>
        <w:jc w:val="both"/>
        <w:rPr>
          <w:b/>
          <w:sz w:val="28"/>
        </w:rPr>
        <w:sectPr w:rsidR="004B0693" w:rsidSect="00260AF8">
          <w:headerReference w:type="default" r:id="rId9"/>
          <w:pgSz w:w="11906" w:h="16838"/>
          <w:pgMar w:top="1418" w:right="1418" w:bottom="1276" w:left="1418" w:header="709" w:footer="709" w:gutter="0"/>
          <w:pgNumType w:start="2"/>
          <w:cols w:space="708"/>
          <w:titlePg/>
        </w:sectPr>
      </w:pPr>
    </w:p>
    <w:p w:rsidR="004B0693" w:rsidRDefault="004B0693">
      <w:pPr>
        <w:pStyle w:val="Zkladntextodsazen2"/>
        <w:rPr>
          <w:i/>
        </w:rPr>
      </w:pPr>
    </w:p>
    <w:p w:rsidR="008122DA" w:rsidRPr="008122DA" w:rsidRDefault="008122DA" w:rsidP="008122DA">
      <w:pPr>
        <w:pStyle w:val="Zkladntextodsazen2"/>
        <w:ind w:left="0" w:firstLine="0"/>
        <w:jc w:val="left"/>
        <w:rPr>
          <w:b/>
        </w:rPr>
      </w:pPr>
    </w:p>
    <w:p w:rsidR="004B0693" w:rsidRDefault="004B0693">
      <w:pPr>
        <w:pStyle w:val="Zkladntextodsazen2"/>
        <w:ind w:left="0" w:firstLine="0"/>
        <w:rPr>
          <w:i/>
          <w:sz w:val="32"/>
        </w:rPr>
      </w:pPr>
      <w:r>
        <w:rPr>
          <w:b/>
          <w:i/>
          <w:sz w:val="32"/>
        </w:rPr>
        <w:t>OBSAH:</w:t>
      </w:r>
    </w:p>
    <w:p w:rsidR="004B0693" w:rsidRDefault="004B0693">
      <w:pPr>
        <w:pStyle w:val="Zkladntextodsazen2"/>
        <w:rPr>
          <w:i/>
        </w:rPr>
      </w:pPr>
    </w:p>
    <w:p w:rsidR="004B0693" w:rsidRDefault="004B0693">
      <w:pPr>
        <w:pStyle w:val="Zkladntextodsazen2"/>
        <w:rPr>
          <w:b/>
          <w:i/>
        </w:rPr>
      </w:pPr>
      <w:r>
        <w:rPr>
          <w:i/>
        </w:rPr>
        <w:tab/>
      </w:r>
      <w:r>
        <w:rPr>
          <w:i/>
        </w:rPr>
        <w:tab/>
      </w:r>
      <w:r>
        <w:rPr>
          <w:i/>
        </w:rPr>
        <w:tab/>
      </w:r>
      <w:r>
        <w:rPr>
          <w:i/>
        </w:rPr>
        <w:tab/>
      </w:r>
      <w:r>
        <w:rPr>
          <w:i/>
        </w:rPr>
        <w:tab/>
      </w:r>
      <w:r>
        <w:rPr>
          <w:i/>
        </w:rPr>
        <w:tab/>
      </w:r>
      <w:r>
        <w:rPr>
          <w:i/>
        </w:rPr>
        <w:tab/>
      </w:r>
      <w:r>
        <w:rPr>
          <w:i/>
        </w:rPr>
        <w:tab/>
        <w:t xml:space="preserve">     </w:t>
      </w:r>
      <w:r>
        <w:rPr>
          <w:i/>
        </w:rPr>
        <w:tab/>
      </w:r>
      <w:r>
        <w:rPr>
          <w:i/>
        </w:rPr>
        <w:tab/>
        <w:t xml:space="preserve"> </w:t>
      </w:r>
      <w:r>
        <w:rPr>
          <w:b/>
          <w:i/>
        </w:rPr>
        <w:t>Strana</w:t>
      </w:r>
    </w:p>
    <w:p w:rsidR="004B0693" w:rsidRDefault="004B0693"/>
    <w:p w:rsidR="004B0693" w:rsidRDefault="004B0693">
      <w:pPr>
        <w:rPr>
          <w:b/>
          <w:bCs/>
          <w:szCs w:val="17"/>
        </w:rPr>
      </w:pPr>
      <w:r>
        <w:rPr>
          <w:b/>
          <w:bCs/>
          <w:szCs w:val="17"/>
        </w:rPr>
        <w:t>1. Úvod</w:t>
      </w:r>
      <w:r>
        <w:rPr>
          <w:b/>
          <w:bCs/>
          <w:szCs w:val="17"/>
        </w:rPr>
        <w:tab/>
      </w:r>
      <w:r>
        <w:rPr>
          <w:b/>
          <w:bCs/>
          <w:szCs w:val="17"/>
        </w:rPr>
        <w:tab/>
      </w:r>
      <w:r>
        <w:rPr>
          <w:b/>
          <w:bCs/>
          <w:szCs w:val="17"/>
        </w:rPr>
        <w:tab/>
      </w:r>
      <w:r>
        <w:rPr>
          <w:b/>
          <w:bCs/>
          <w:szCs w:val="17"/>
        </w:rPr>
        <w:tab/>
      </w:r>
      <w:r>
        <w:rPr>
          <w:b/>
          <w:bCs/>
          <w:szCs w:val="17"/>
        </w:rPr>
        <w:tab/>
      </w:r>
      <w:r>
        <w:rPr>
          <w:b/>
          <w:bCs/>
          <w:szCs w:val="17"/>
        </w:rPr>
        <w:tab/>
      </w:r>
      <w:r>
        <w:rPr>
          <w:b/>
          <w:bCs/>
          <w:szCs w:val="17"/>
        </w:rPr>
        <w:tab/>
      </w:r>
      <w:r>
        <w:rPr>
          <w:b/>
          <w:bCs/>
          <w:szCs w:val="17"/>
        </w:rPr>
        <w:tab/>
      </w:r>
      <w:r>
        <w:rPr>
          <w:b/>
          <w:bCs/>
          <w:szCs w:val="17"/>
        </w:rPr>
        <w:tab/>
      </w:r>
      <w:r>
        <w:rPr>
          <w:b/>
          <w:bCs/>
          <w:szCs w:val="17"/>
        </w:rPr>
        <w:tab/>
        <w:t>3</w:t>
      </w:r>
    </w:p>
    <w:p w:rsidR="004B0693" w:rsidRDefault="004B0693">
      <w:pPr>
        <w:rPr>
          <w:b/>
          <w:bCs/>
          <w:szCs w:val="17"/>
        </w:rPr>
      </w:pPr>
      <w:r>
        <w:rPr>
          <w:b/>
          <w:bCs/>
          <w:szCs w:val="17"/>
        </w:rPr>
        <w:t>2. Základní pojmy</w:t>
      </w:r>
      <w:r>
        <w:rPr>
          <w:b/>
          <w:bCs/>
          <w:szCs w:val="17"/>
        </w:rPr>
        <w:tab/>
      </w:r>
      <w:r>
        <w:rPr>
          <w:b/>
          <w:bCs/>
          <w:szCs w:val="17"/>
        </w:rPr>
        <w:tab/>
      </w:r>
      <w:r>
        <w:rPr>
          <w:b/>
          <w:bCs/>
          <w:szCs w:val="17"/>
        </w:rPr>
        <w:tab/>
      </w:r>
      <w:r>
        <w:rPr>
          <w:b/>
          <w:bCs/>
          <w:szCs w:val="17"/>
        </w:rPr>
        <w:tab/>
      </w:r>
      <w:r>
        <w:rPr>
          <w:b/>
          <w:bCs/>
          <w:szCs w:val="17"/>
        </w:rPr>
        <w:tab/>
      </w:r>
      <w:r>
        <w:rPr>
          <w:b/>
          <w:bCs/>
          <w:szCs w:val="17"/>
        </w:rPr>
        <w:tab/>
      </w:r>
      <w:r>
        <w:rPr>
          <w:b/>
          <w:bCs/>
          <w:szCs w:val="17"/>
        </w:rPr>
        <w:tab/>
      </w:r>
      <w:r>
        <w:rPr>
          <w:b/>
          <w:bCs/>
          <w:szCs w:val="17"/>
        </w:rPr>
        <w:tab/>
      </w:r>
      <w:r>
        <w:rPr>
          <w:b/>
          <w:bCs/>
          <w:szCs w:val="17"/>
        </w:rPr>
        <w:tab/>
        <w:t>3</w:t>
      </w:r>
    </w:p>
    <w:p w:rsidR="004B0693" w:rsidRDefault="004B0693">
      <w:pPr>
        <w:rPr>
          <w:b/>
          <w:bCs/>
          <w:caps/>
          <w:szCs w:val="17"/>
        </w:rPr>
      </w:pPr>
      <w:r>
        <w:rPr>
          <w:b/>
          <w:bCs/>
          <w:caps/>
          <w:szCs w:val="17"/>
        </w:rPr>
        <w:t xml:space="preserve">3. </w:t>
      </w:r>
      <w:r w:rsidR="00625878">
        <w:rPr>
          <w:b/>
          <w:bCs/>
          <w:caps/>
          <w:szCs w:val="17"/>
        </w:rPr>
        <w:t>D</w:t>
      </w:r>
      <w:r w:rsidR="00625878">
        <w:rPr>
          <w:b/>
          <w:bCs/>
          <w:szCs w:val="17"/>
        </w:rPr>
        <w:t xml:space="preserve">istributor a </w:t>
      </w:r>
      <w:r w:rsidR="00625878">
        <w:rPr>
          <w:b/>
          <w:bCs/>
          <w:caps/>
          <w:szCs w:val="17"/>
        </w:rPr>
        <w:t xml:space="preserve"> </w:t>
      </w:r>
      <w:r>
        <w:rPr>
          <w:b/>
          <w:bCs/>
          <w:caps/>
          <w:szCs w:val="17"/>
        </w:rPr>
        <w:t>d</w:t>
      </w:r>
      <w:r>
        <w:rPr>
          <w:b/>
          <w:bCs/>
          <w:szCs w:val="17"/>
        </w:rPr>
        <w:t>istribuční soustava</w:t>
      </w:r>
      <w:r>
        <w:rPr>
          <w:b/>
          <w:bCs/>
          <w:caps/>
          <w:szCs w:val="17"/>
        </w:rPr>
        <w:t xml:space="preserve"> </w:t>
      </w:r>
      <w:r>
        <w:rPr>
          <w:b/>
          <w:bCs/>
          <w:caps/>
          <w:szCs w:val="17"/>
        </w:rPr>
        <w:tab/>
      </w:r>
      <w:r>
        <w:rPr>
          <w:b/>
          <w:bCs/>
          <w:caps/>
          <w:szCs w:val="17"/>
        </w:rPr>
        <w:tab/>
      </w:r>
      <w:r>
        <w:rPr>
          <w:b/>
          <w:bCs/>
          <w:caps/>
          <w:szCs w:val="17"/>
        </w:rPr>
        <w:tab/>
      </w:r>
      <w:r>
        <w:rPr>
          <w:b/>
          <w:bCs/>
          <w:caps/>
          <w:szCs w:val="17"/>
        </w:rPr>
        <w:tab/>
      </w:r>
      <w:r>
        <w:rPr>
          <w:b/>
          <w:bCs/>
          <w:caps/>
          <w:szCs w:val="17"/>
        </w:rPr>
        <w:tab/>
      </w:r>
      <w:r>
        <w:rPr>
          <w:b/>
          <w:bCs/>
          <w:caps/>
          <w:szCs w:val="17"/>
        </w:rPr>
        <w:tab/>
        <w:t>3</w:t>
      </w:r>
    </w:p>
    <w:p w:rsidR="00625878" w:rsidRDefault="00625878">
      <w:pPr>
        <w:rPr>
          <w:b/>
          <w:bCs/>
          <w:caps/>
          <w:szCs w:val="17"/>
        </w:rPr>
      </w:pPr>
      <w:r>
        <w:rPr>
          <w:b/>
          <w:bCs/>
          <w:caps/>
          <w:szCs w:val="17"/>
        </w:rPr>
        <w:t>3.1 D</w:t>
      </w:r>
      <w:r>
        <w:rPr>
          <w:b/>
          <w:bCs/>
          <w:szCs w:val="17"/>
        </w:rPr>
        <w:t>istributor</w:t>
      </w:r>
    </w:p>
    <w:p w:rsidR="00625878" w:rsidRDefault="00625878">
      <w:pPr>
        <w:rPr>
          <w:b/>
          <w:bCs/>
          <w:caps/>
          <w:szCs w:val="17"/>
        </w:rPr>
      </w:pPr>
      <w:r>
        <w:rPr>
          <w:b/>
          <w:bCs/>
          <w:caps/>
          <w:szCs w:val="17"/>
        </w:rPr>
        <w:t>3.2 d</w:t>
      </w:r>
      <w:r>
        <w:rPr>
          <w:b/>
          <w:bCs/>
          <w:szCs w:val="17"/>
        </w:rPr>
        <w:t>istribuční soustava</w:t>
      </w:r>
    </w:p>
    <w:p w:rsidR="004B0693" w:rsidRDefault="00F918ED">
      <w:pPr>
        <w:rPr>
          <w:b/>
          <w:bCs/>
          <w:szCs w:val="17"/>
        </w:rPr>
      </w:pPr>
      <w:r>
        <w:rPr>
          <w:b/>
          <w:bCs/>
          <w:caps/>
          <w:szCs w:val="17"/>
        </w:rPr>
        <w:t>4</w:t>
      </w:r>
      <w:r w:rsidR="004B0693">
        <w:rPr>
          <w:b/>
          <w:bCs/>
          <w:caps/>
          <w:szCs w:val="17"/>
        </w:rPr>
        <w:t>. z</w:t>
      </w:r>
      <w:r w:rsidR="004B0693">
        <w:rPr>
          <w:b/>
          <w:bCs/>
          <w:szCs w:val="17"/>
        </w:rPr>
        <w:t>ahájení, omezení n</w:t>
      </w:r>
      <w:r w:rsidR="00DE6719">
        <w:rPr>
          <w:b/>
          <w:bCs/>
          <w:szCs w:val="17"/>
        </w:rPr>
        <w:t>ebo přerušení a ukončení distribuce</w:t>
      </w:r>
      <w:r w:rsidR="00B819EE">
        <w:rPr>
          <w:b/>
          <w:bCs/>
          <w:szCs w:val="17"/>
        </w:rPr>
        <w:t xml:space="preserve"> plynu </w:t>
      </w:r>
      <w:r w:rsidR="00B819EE">
        <w:rPr>
          <w:b/>
          <w:bCs/>
          <w:szCs w:val="17"/>
        </w:rPr>
        <w:tab/>
      </w:r>
      <w:r w:rsidR="00B819EE">
        <w:rPr>
          <w:b/>
          <w:bCs/>
          <w:szCs w:val="17"/>
        </w:rPr>
        <w:tab/>
        <w:t>4</w:t>
      </w:r>
    </w:p>
    <w:p w:rsidR="004B0693" w:rsidRDefault="00F918ED">
      <w:pPr>
        <w:rPr>
          <w:b/>
          <w:bCs/>
          <w:caps/>
          <w:szCs w:val="17"/>
        </w:rPr>
      </w:pPr>
      <w:r>
        <w:rPr>
          <w:b/>
          <w:bCs/>
          <w:szCs w:val="17"/>
        </w:rPr>
        <w:t>4</w:t>
      </w:r>
      <w:r w:rsidR="004B0693">
        <w:rPr>
          <w:b/>
          <w:bCs/>
          <w:szCs w:val="17"/>
        </w:rPr>
        <w:t xml:space="preserve">.1. Zahájení </w:t>
      </w:r>
      <w:r w:rsidR="00BA5DF8">
        <w:rPr>
          <w:b/>
          <w:bCs/>
          <w:szCs w:val="17"/>
        </w:rPr>
        <w:t>distribuce</w:t>
      </w:r>
      <w:r w:rsidR="004B0693">
        <w:rPr>
          <w:b/>
          <w:bCs/>
          <w:szCs w:val="17"/>
        </w:rPr>
        <w:t xml:space="preserve"> plynu</w:t>
      </w:r>
      <w:r w:rsidR="004B0693">
        <w:rPr>
          <w:b/>
          <w:bCs/>
          <w:caps/>
          <w:szCs w:val="17"/>
        </w:rPr>
        <w:t xml:space="preserve"> </w:t>
      </w:r>
      <w:r w:rsidR="004B0693">
        <w:rPr>
          <w:b/>
          <w:bCs/>
          <w:caps/>
          <w:szCs w:val="17"/>
        </w:rPr>
        <w:tab/>
      </w:r>
      <w:r w:rsidR="004B0693">
        <w:rPr>
          <w:b/>
          <w:bCs/>
          <w:caps/>
          <w:szCs w:val="17"/>
        </w:rPr>
        <w:tab/>
      </w:r>
      <w:r w:rsidR="004B0693">
        <w:rPr>
          <w:b/>
          <w:bCs/>
          <w:caps/>
          <w:szCs w:val="17"/>
        </w:rPr>
        <w:tab/>
      </w:r>
      <w:r w:rsidR="004B0693">
        <w:rPr>
          <w:b/>
          <w:bCs/>
          <w:caps/>
          <w:szCs w:val="17"/>
        </w:rPr>
        <w:tab/>
      </w:r>
      <w:r w:rsidR="004B0693">
        <w:rPr>
          <w:b/>
          <w:bCs/>
          <w:caps/>
          <w:szCs w:val="17"/>
        </w:rPr>
        <w:tab/>
      </w:r>
      <w:r w:rsidR="004B0693">
        <w:rPr>
          <w:b/>
          <w:bCs/>
          <w:caps/>
          <w:szCs w:val="17"/>
        </w:rPr>
        <w:tab/>
      </w:r>
      <w:r w:rsidR="004B0693">
        <w:rPr>
          <w:b/>
          <w:bCs/>
          <w:caps/>
          <w:szCs w:val="17"/>
        </w:rPr>
        <w:tab/>
        <w:t>4</w:t>
      </w:r>
    </w:p>
    <w:p w:rsidR="004B0693" w:rsidRDefault="00F918ED">
      <w:pPr>
        <w:rPr>
          <w:b/>
          <w:bCs/>
          <w:caps/>
          <w:szCs w:val="17"/>
        </w:rPr>
      </w:pPr>
      <w:r>
        <w:rPr>
          <w:b/>
          <w:bCs/>
          <w:caps/>
          <w:szCs w:val="17"/>
        </w:rPr>
        <w:t>4</w:t>
      </w:r>
      <w:r w:rsidR="004B0693">
        <w:rPr>
          <w:b/>
          <w:bCs/>
          <w:caps/>
          <w:szCs w:val="17"/>
        </w:rPr>
        <w:t>.2. o</w:t>
      </w:r>
      <w:r w:rsidR="00DE6719">
        <w:rPr>
          <w:b/>
          <w:bCs/>
          <w:szCs w:val="17"/>
        </w:rPr>
        <w:t>mezení nebo přerušení distribuce</w:t>
      </w:r>
      <w:r w:rsidR="004B0693">
        <w:rPr>
          <w:b/>
          <w:bCs/>
          <w:szCs w:val="17"/>
        </w:rPr>
        <w:t xml:space="preserve"> plynu</w:t>
      </w:r>
      <w:r w:rsidR="00DE6719">
        <w:rPr>
          <w:b/>
          <w:bCs/>
          <w:caps/>
          <w:szCs w:val="17"/>
        </w:rPr>
        <w:t xml:space="preserve"> </w:t>
      </w:r>
      <w:r w:rsidR="00DE6719">
        <w:rPr>
          <w:b/>
          <w:bCs/>
          <w:caps/>
          <w:szCs w:val="17"/>
        </w:rPr>
        <w:tab/>
      </w:r>
      <w:r w:rsidR="00DE6719">
        <w:rPr>
          <w:b/>
          <w:bCs/>
          <w:caps/>
          <w:szCs w:val="17"/>
        </w:rPr>
        <w:tab/>
      </w:r>
      <w:r w:rsidR="00DE6719">
        <w:rPr>
          <w:b/>
          <w:bCs/>
          <w:caps/>
          <w:szCs w:val="17"/>
        </w:rPr>
        <w:tab/>
      </w:r>
      <w:r w:rsidR="00DE6719">
        <w:rPr>
          <w:b/>
          <w:bCs/>
          <w:caps/>
          <w:szCs w:val="17"/>
        </w:rPr>
        <w:tab/>
      </w:r>
      <w:r w:rsidR="00DE6719">
        <w:rPr>
          <w:b/>
          <w:bCs/>
          <w:caps/>
          <w:szCs w:val="17"/>
        </w:rPr>
        <w:tab/>
        <w:t>4</w:t>
      </w:r>
    </w:p>
    <w:p w:rsidR="004B0693" w:rsidRDefault="00F918ED">
      <w:pPr>
        <w:rPr>
          <w:b/>
          <w:bCs/>
          <w:caps/>
          <w:szCs w:val="17"/>
        </w:rPr>
      </w:pPr>
      <w:r>
        <w:rPr>
          <w:b/>
          <w:bCs/>
          <w:caps/>
          <w:szCs w:val="17"/>
        </w:rPr>
        <w:t>4</w:t>
      </w:r>
      <w:r w:rsidR="004B0693">
        <w:rPr>
          <w:b/>
          <w:bCs/>
          <w:caps/>
          <w:szCs w:val="17"/>
        </w:rPr>
        <w:t xml:space="preserve">.3. </w:t>
      </w:r>
      <w:r w:rsidR="00DE6719">
        <w:rPr>
          <w:b/>
          <w:bCs/>
          <w:szCs w:val="17"/>
        </w:rPr>
        <w:t>Ukončení distribuce</w:t>
      </w:r>
      <w:r w:rsidR="004B0693">
        <w:rPr>
          <w:b/>
          <w:bCs/>
          <w:szCs w:val="17"/>
        </w:rPr>
        <w:t xml:space="preserve"> plynu</w:t>
      </w:r>
      <w:r w:rsidR="00DE6719">
        <w:rPr>
          <w:b/>
          <w:bCs/>
          <w:caps/>
          <w:szCs w:val="17"/>
        </w:rPr>
        <w:t xml:space="preserve"> </w:t>
      </w:r>
      <w:r w:rsidR="00DE6719">
        <w:rPr>
          <w:b/>
          <w:bCs/>
          <w:caps/>
          <w:szCs w:val="17"/>
        </w:rPr>
        <w:tab/>
      </w:r>
      <w:r w:rsidR="00DE6719">
        <w:rPr>
          <w:b/>
          <w:bCs/>
          <w:caps/>
          <w:szCs w:val="17"/>
        </w:rPr>
        <w:tab/>
      </w:r>
      <w:r w:rsidR="00DE6719">
        <w:rPr>
          <w:b/>
          <w:bCs/>
          <w:caps/>
          <w:szCs w:val="17"/>
        </w:rPr>
        <w:tab/>
      </w:r>
      <w:r w:rsidR="00DE6719">
        <w:rPr>
          <w:b/>
          <w:bCs/>
          <w:caps/>
          <w:szCs w:val="17"/>
        </w:rPr>
        <w:tab/>
      </w:r>
      <w:r w:rsidR="00DE6719">
        <w:rPr>
          <w:b/>
          <w:bCs/>
          <w:caps/>
          <w:szCs w:val="17"/>
        </w:rPr>
        <w:tab/>
      </w:r>
      <w:r w:rsidR="00DE6719">
        <w:rPr>
          <w:b/>
          <w:bCs/>
          <w:caps/>
          <w:szCs w:val="17"/>
        </w:rPr>
        <w:tab/>
      </w:r>
      <w:r w:rsidR="00DE6719">
        <w:rPr>
          <w:b/>
          <w:bCs/>
          <w:caps/>
          <w:szCs w:val="17"/>
        </w:rPr>
        <w:tab/>
        <w:t>4</w:t>
      </w:r>
    </w:p>
    <w:p w:rsidR="004B0693" w:rsidRDefault="00F918ED">
      <w:pPr>
        <w:rPr>
          <w:b/>
          <w:bCs/>
          <w:szCs w:val="17"/>
        </w:rPr>
      </w:pPr>
      <w:r>
        <w:rPr>
          <w:b/>
          <w:bCs/>
          <w:caps/>
          <w:szCs w:val="17"/>
        </w:rPr>
        <w:t>5</w:t>
      </w:r>
      <w:r w:rsidR="004B0693">
        <w:rPr>
          <w:b/>
          <w:bCs/>
          <w:caps/>
          <w:szCs w:val="17"/>
        </w:rPr>
        <w:t>. m</w:t>
      </w:r>
      <w:r w:rsidR="004B0693">
        <w:rPr>
          <w:b/>
          <w:bCs/>
          <w:szCs w:val="17"/>
        </w:rPr>
        <w:t>ěření</w:t>
      </w:r>
      <w:r w:rsidR="004B0693">
        <w:rPr>
          <w:b/>
          <w:bCs/>
          <w:szCs w:val="17"/>
        </w:rPr>
        <w:tab/>
      </w:r>
      <w:r w:rsidR="004B0693">
        <w:rPr>
          <w:b/>
          <w:bCs/>
          <w:szCs w:val="17"/>
        </w:rPr>
        <w:tab/>
      </w:r>
      <w:r w:rsidR="004B0693">
        <w:rPr>
          <w:b/>
          <w:bCs/>
          <w:szCs w:val="17"/>
        </w:rPr>
        <w:tab/>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t>4</w:t>
      </w:r>
      <w:r w:rsidR="004B0693">
        <w:rPr>
          <w:b/>
          <w:bCs/>
          <w:szCs w:val="17"/>
        </w:rPr>
        <w:t xml:space="preserve"> </w:t>
      </w:r>
    </w:p>
    <w:p w:rsidR="004B0693" w:rsidRDefault="00F918ED">
      <w:pPr>
        <w:rPr>
          <w:b/>
          <w:bCs/>
          <w:szCs w:val="17"/>
        </w:rPr>
      </w:pPr>
      <w:r>
        <w:rPr>
          <w:b/>
          <w:bCs/>
          <w:caps/>
          <w:szCs w:val="17"/>
        </w:rPr>
        <w:t>5</w:t>
      </w:r>
      <w:r w:rsidR="004B0693">
        <w:rPr>
          <w:b/>
          <w:bCs/>
          <w:caps/>
          <w:szCs w:val="17"/>
        </w:rPr>
        <w:t>.1. m</w:t>
      </w:r>
      <w:r w:rsidR="00DE6719">
        <w:rPr>
          <w:b/>
          <w:bCs/>
          <w:szCs w:val="17"/>
        </w:rPr>
        <w:t>ěření tlaku</w:t>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t>4</w:t>
      </w:r>
      <w:r w:rsidR="004B0693">
        <w:rPr>
          <w:b/>
          <w:bCs/>
          <w:szCs w:val="17"/>
        </w:rPr>
        <w:t xml:space="preserve"> </w:t>
      </w:r>
    </w:p>
    <w:p w:rsidR="004B0693" w:rsidRDefault="00F918ED">
      <w:pPr>
        <w:rPr>
          <w:b/>
          <w:bCs/>
          <w:szCs w:val="17"/>
        </w:rPr>
      </w:pPr>
      <w:r>
        <w:rPr>
          <w:b/>
          <w:bCs/>
          <w:caps/>
          <w:szCs w:val="17"/>
        </w:rPr>
        <w:t>5</w:t>
      </w:r>
      <w:r w:rsidR="004B0693">
        <w:rPr>
          <w:b/>
          <w:bCs/>
          <w:caps/>
          <w:szCs w:val="17"/>
        </w:rPr>
        <w:t>.2. m</w:t>
      </w:r>
      <w:r w:rsidR="00B819EE">
        <w:rPr>
          <w:b/>
          <w:bCs/>
          <w:szCs w:val="17"/>
        </w:rPr>
        <w:t xml:space="preserve">ěření množství plynu </w:t>
      </w:r>
      <w:r w:rsidR="00B819EE">
        <w:rPr>
          <w:b/>
          <w:bCs/>
          <w:szCs w:val="17"/>
        </w:rPr>
        <w:tab/>
      </w:r>
      <w:r w:rsidR="00B819EE">
        <w:rPr>
          <w:b/>
          <w:bCs/>
          <w:szCs w:val="17"/>
        </w:rPr>
        <w:tab/>
      </w:r>
      <w:r w:rsidR="00B819EE">
        <w:rPr>
          <w:b/>
          <w:bCs/>
          <w:szCs w:val="17"/>
        </w:rPr>
        <w:tab/>
      </w:r>
      <w:r w:rsidR="00B819EE">
        <w:rPr>
          <w:b/>
          <w:bCs/>
          <w:szCs w:val="17"/>
        </w:rPr>
        <w:tab/>
      </w:r>
      <w:r w:rsidR="00B819EE">
        <w:rPr>
          <w:b/>
          <w:bCs/>
          <w:szCs w:val="17"/>
        </w:rPr>
        <w:tab/>
      </w:r>
      <w:r w:rsidR="00B819EE">
        <w:rPr>
          <w:b/>
          <w:bCs/>
          <w:szCs w:val="17"/>
        </w:rPr>
        <w:tab/>
      </w:r>
      <w:r w:rsidR="00B819EE">
        <w:rPr>
          <w:b/>
          <w:bCs/>
          <w:szCs w:val="17"/>
        </w:rPr>
        <w:tab/>
        <w:t>5</w:t>
      </w:r>
    </w:p>
    <w:p w:rsidR="004B0693" w:rsidRDefault="00F918ED">
      <w:pPr>
        <w:rPr>
          <w:b/>
          <w:bCs/>
          <w:szCs w:val="17"/>
        </w:rPr>
      </w:pPr>
      <w:r>
        <w:rPr>
          <w:b/>
          <w:bCs/>
          <w:caps/>
          <w:szCs w:val="17"/>
        </w:rPr>
        <w:t>5</w:t>
      </w:r>
      <w:r w:rsidR="004B0693">
        <w:rPr>
          <w:b/>
          <w:bCs/>
          <w:caps/>
          <w:szCs w:val="17"/>
        </w:rPr>
        <w:t>.3. p</w:t>
      </w:r>
      <w:r w:rsidR="00DE6719">
        <w:rPr>
          <w:b/>
          <w:bCs/>
          <w:szCs w:val="17"/>
        </w:rPr>
        <w:t>rovoz měřícího zařízení</w:t>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t>5</w:t>
      </w:r>
    </w:p>
    <w:p w:rsidR="004B0693" w:rsidRDefault="00F918ED">
      <w:pPr>
        <w:rPr>
          <w:b/>
          <w:bCs/>
          <w:szCs w:val="17"/>
        </w:rPr>
      </w:pPr>
      <w:r>
        <w:rPr>
          <w:b/>
          <w:bCs/>
          <w:caps/>
          <w:szCs w:val="17"/>
        </w:rPr>
        <w:t>5</w:t>
      </w:r>
      <w:r w:rsidR="004B0693">
        <w:rPr>
          <w:b/>
          <w:bCs/>
          <w:caps/>
          <w:szCs w:val="17"/>
        </w:rPr>
        <w:t>.4. d</w:t>
      </w:r>
      <w:r w:rsidR="004B0693">
        <w:rPr>
          <w:b/>
          <w:bCs/>
          <w:szCs w:val="17"/>
        </w:rPr>
        <w:t>opočet při</w:t>
      </w:r>
      <w:r w:rsidR="00DE6719">
        <w:rPr>
          <w:b/>
          <w:bCs/>
          <w:szCs w:val="17"/>
        </w:rPr>
        <w:t xml:space="preserve"> poruše měřícího zařízení </w:t>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t>5</w:t>
      </w:r>
    </w:p>
    <w:p w:rsidR="004B0693" w:rsidRDefault="00F918ED">
      <w:pPr>
        <w:rPr>
          <w:b/>
          <w:bCs/>
          <w:szCs w:val="17"/>
        </w:rPr>
      </w:pPr>
      <w:r>
        <w:rPr>
          <w:b/>
          <w:bCs/>
          <w:caps/>
          <w:szCs w:val="17"/>
        </w:rPr>
        <w:t>5</w:t>
      </w:r>
      <w:r w:rsidR="004B0693">
        <w:rPr>
          <w:b/>
          <w:bCs/>
          <w:caps/>
          <w:szCs w:val="17"/>
        </w:rPr>
        <w:t>.5. d</w:t>
      </w:r>
      <w:r w:rsidR="004B0693">
        <w:rPr>
          <w:b/>
          <w:bCs/>
          <w:szCs w:val="17"/>
        </w:rPr>
        <w:t>opočet objemů plynu při neoprávněném odběru</w:t>
      </w:r>
      <w:r w:rsidR="004B0693">
        <w:rPr>
          <w:b/>
          <w:bCs/>
          <w:szCs w:val="17"/>
        </w:rPr>
        <w:tab/>
      </w:r>
      <w:r w:rsidR="004B0693">
        <w:rPr>
          <w:b/>
          <w:bCs/>
          <w:szCs w:val="17"/>
        </w:rPr>
        <w:tab/>
      </w:r>
      <w:r w:rsidR="004B0693">
        <w:rPr>
          <w:b/>
          <w:bCs/>
          <w:szCs w:val="17"/>
        </w:rPr>
        <w:tab/>
      </w:r>
      <w:r w:rsidR="004B0693">
        <w:rPr>
          <w:b/>
          <w:bCs/>
          <w:szCs w:val="17"/>
        </w:rPr>
        <w:tab/>
        <w:t>6</w:t>
      </w:r>
    </w:p>
    <w:p w:rsidR="004B0693" w:rsidRDefault="00F918ED">
      <w:pPr>
        <w:rPr>
          <w:b/>
          <w:bCs/>
          <w:szCs w:val="17"/>
        </w:rPr>
      </w:pPr>
      <w:r>
        <w:rPr>
          <w:b/>
          <w:bCs/>
          <w:caps/>
          <w:szCs w:val="17"/>
        </w:rPr>
        <w:t>5</w:t>
      </w:r>
      <w:r w:rsidR="004B0693">
        <w:rPr>
          <w:b/>
          <w:bCs/>
          <w:caps/>
          <w:szCs w:val="17"/>
        </w:rPr>
        <w:t>.6. r</w:t>
      </w:r>
      <w:r w:rsidR="004B0693">
        <w:rPr>
          <w:b/>
          <w:bCs/>
          <w:szCs w:val="17"/>
        </w:rPr>
        <w:t xml:space="preserve">eklamace </w:t>
      </w:r>
      <w:r w:rsidR="00BA5DF8">
        <w:rPr>
          <w:b/>
          <w:bCs/>
          <w:szCs w:val="17"/>
        </w:rPr>
        <w:t>distribuovaného</w:t>
      </w:r>
      <w:r w:rsidR="008122DA">
        <w:rPr>
          <w:b/>
          <w:bCs/>
          <w:szCs w:val="17"/>
        </w:rPr>
        <w:t xml:space="preserve"> množství plynu </w:t>
      </w:r>
      <w:r w:rsidR="008122DA">
        <w:rPr>
          <w:b/>
          <w:bCs/>
          <w:szCs w:val="17"/>
        </w:rPr>
        <w:tab/>
      </w:r>
      <w:r w:rsidR="008122DA">
        <w:rPr>
          <w:b/>
          <w:bCs/>
          <w:szCs w:val="17"/>
        </w:rPr>
        <w:tab/>
      </w:r>
      <w:r w:rsidR="008122DA">
        <w:rPr>
          <w:b/>
          <w:bCs/>
          <w:szCs w:val="17"/>
        </w:rPr>
        <w:tab/>
      </w:r>
      <w:r w:rsidR="008122DA">
        <w:rPr>
          <w:b/>
          <w:bCs/>
          <w:szCs w:val="17"/>
        </w:rPr>
        <w:tab/>
      </w:r>
      <w:r w:rsidR="004B0693">
        <w:rPr>
          <w:b/>
          <w:bCs/>
          <w:szCs w:val="17"/>
        </w:rPr>
        <w:t>6</w:t>
      </w:r>
    </w:p>
    <w:p w:rsidR="004B0693" w:rsidRDefault="00F918ED">
      <w:pPr>
        <w:rPr>
          <w:b/>
          <w:bCs/>
          <w:szCs w:val="17"/>
        </w:rPr>
      </w:pPr>
      <w:r>
        <w:rPr>
          <w:b/>
          <w:bCs/>
          <w:caps/>
          <w:szCs w:val="17"/>
        </w:rPr>
        <w:t>5</w:t>
      </w:r>
      <w:r w:rsidR="004B0693">
        <w:rPr>
          <w:b/>
          <w:bCs/>
          <w:caps/>
          <w:szCs w:val="17"/>
        </w:rPr>
        <w:t>.7. z</w:t>
      </w:r>
      <w:r w:rsidR="00DE6719">
        <w:rPr>
          <w:b/>
          <w:bCs/>
          <w:szCs w:val="17"/>
        </w:rPr>
        <w:t xml:space="preserve">působy řešení reklamace </w:t>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t>6</w:t>
      </w:r>
    </w:p>
    <w:p w:rsidR="004B0693" w:rsidRDefault="00F918ED">
      <w:pPr>
        <w:rPr>
          <w:b/>
          <w:bCs/>
          <w:szCs w:val="17"/>
        </w:rPr>
      </w:pPr>
      <w:r>
        <w:rPr>
          <w:b/>
          <w:bCs/>
          <w:caps/>
          <w:szCs w:val="17"/>
        </w:rPr>
        <w:t>5</w:t>
      </w:r>
      <w:r w:rsidR="004B0693">
        <w:rPr>
          <w:b/>
          <w:bCs/>
          <w:caps/>
          <w:szCs w:val="17"/>
        </w:rPr>
        <w:t>.8. t</w:t>
      </w:r>
      <w:r w:rsidR="00DE6719">
        <w:rPr>
          <w:b/>
          <w:bCs/>
          <w:szCs w:val="17"/>
        </w:rPr>
        <w:t xml:space="preserve">ermíny a způsob odečtů </w:t>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r>
      <w:r w:rsidR="00DE6719">
        <w:rPr>
          <w:b/>
          <w:bCs/>
          <w:szCs w:val="17"/>
        </w:rPr>
        <w:tab/>
        <w:t>6</w:t>
      </w:r>
    </w:p>
    <w:p w:rsidR="004B0693" w:rsidRDefault="00F918ED">
      <w:pPr>
        <w:rPr>
          <w:b/>
          <w:bCs/>
          <w:szCs w:val="17"/>
        </w:rPr>
      </w:pPr>
      <w:r>
        <w:rPr>
          <w:b/>
          <w:bCs/>
          <w:caps/>
          <w:szCs w:val="17"/>
        </w:rPr>
        <w:t>5</w:t>
      </w:r>
      <w:r w:rsidR="004B0693">
        <w:rPr>
          <w:b/>
          <w:bCs/>
          <w:caps/>
          <w:szCs w:val="17"/>
        </w:rPr>
        <w:t>.9. s</w:t>
      </w:r>
      <w:r w:rsidR="004B0693">
        <w:rPr>
          <w:b/>
          <w:bCs/>
          <w:szCs w:val="17"/>
        </w:rPr>
        <w:t xml:space="preserve">tanovení množství plynu při ukončení odběru, změně uživatele nebo </w:t>
      </w:r>
    </w:p>
    <w:p w:rsidR="004B0693" w:rsidRDefault="004B0693">
      <w:pPr>
        <w:ind w:left="426"/>
        <w:rPr>
          <w:b/>
          <w:bCs/>
          <w:szCs w:val="17"/>
        </w:rPr>
      </w:pPr>
      <w:r>
        <w:rPr>
          <w:b/>
          <w:bCs/>
          <w:szCs w:val="17"/>
        </w:rPr>
        <w:t>ukončení smlouvy</w:t>
      </w:r>
      <w:r w:rsidR="00DE6719">
        <w:rPr>
          <w:b/>
          <w:bCs/>
          <w:szCs w:val="17"/>
        </w:rPr>
        <w:t xml:space="preserve"> o </w:t>
      </w:r>
      <w:r w:rsidR="00BA5DF8">
        <w:rPr>
          <w:b/>
          <w:bCs/>
          <w:szCs w:val="17"/>
        </w:rPr>
        <w:t>distribuci</w:t>
      </w:r>
      <w:r w:rsidR="00DE6719">
        <w:rPr>
          <w:b/>
          <w:bCs/>
          <w:szCs w:val="17"/>
        </w:rPr>
        <w:t xml:space="preserve"> zemního plynu </w:t>
      </w:r>
      <w:r w:rsidR="00DE6719">
        <w:rPr>
          <w:b/>
          <w:bCs/>
          <w:szCs w:val="17"/>
        </w:rPr>
        <w:tab/>
      </w:r>
      <w:r w:rsidR="00DE6719">
        <w:rPr>
          <w:b/>
          <w:bCs/>
          <w:szCs w:val="17"/>
        </w:rPr>
        <w:tab/>
      </w:r>
      <w:r w:rsidR="00DE6719">
        <w:rPr>
          <w:b/>
          <w:bCs/>
          <w:szCs w:val="17"/>
        </w:rPr>
        <w:tab/>
      </w:r>
      <w:r w:rsidR="00DE6719">
        <w:rPr>
          <w:b/>
          <w:bCs/>
          <w:szCs w:val="17"/>
        </w:rPr>
        <w:tab/>
        <w:t>6</w:t>
      </w:r>
    </w:p>
    <w:p w:rsidR="004B0693" w:rsidRDefault="00F918ED">
      <w:pPr>
        <w:rPr>
          <w:b/>
          <w:bCs/>
          <w:szCs w:val="17"/>
        </w:rPr>
      </w:pPr>
      <w:r>
        <w:rPr>
          <w:b/>
          <w:bCs/>
          <w:caps/>
          <w:szCs w:val="17"/>
        </w:rPr>
        <w:t>6</w:t>
      </w:r>
      <w:r w:rsidR="004B0693">
        <w:rPr>
          <w:b/>
          <w:bCs/>
          <w:caps/>
          <w:szCs w:val="17"/>
        </w:rPr>
        <w:t>. p</w:t>
      </w:r>
      <w:r w:rsidR="004B0693">
        <w:rPr>
          <w:b/>
          <w:bCs/>
          <w:szCs w:val="17"/>
        </w:rPr>
        <w:t>latební podmínky</w:t>
      </w:r>
      <w:r w:rsidR="004B0693">
        <w:rPr>
          <w:b/>
          <w:bCs/>
          <w:szCs w:val="17"/>
        </w:rPr>
        <w:tab/>
      </w:r>
      <w:r w:rsidR="004B0693">
        <w:rPr>
          <w:b/>
          <w:bCs/>
          <w:szCs w:val="17"/>
        </w:rPr>
        <w:tab/>
      </w:r>
      <w:r w:rsidR="004B0693">
        <w:rPr>
          <w:b/>
          <w:bCs/>
          <w:szCs w:val="17"/>
        </w:rPr>
        <w:tab/>
      </w:r>
      <w:r w:rsidR="004B0693">
        <w:rPr>
          <w:b/>
          <w:bCs/>
          <w:szCs w:val="17"/>
        </w:rPr>
        <w:tab/>
      </w:r>
      <w:r w:rsidR="004B0693">
        <w:rPr>
          <w:b/>
          <w:bCs/>
          <w:szCs w:val="17"/>
        </w:rPr>
        <w:tab/>
      </w:r>
      <w:r w:rsidR="004B0693">
        <w:rPr>
          <w:b/>
          <w:bCs/>
          <w:szCs w:val="17"/>
        </w:rPr>
        <w:tab/>
      </w:r>
      <w:r w:rsidR="004B0693">
        <w:rPr>
          <w:b/>
          <w:bCs/>
          <w:szCs w:val="17"/>
        </w:rPr>
        <w:tab/>
      </w:r>
      <w:r w:rsidR="004B0693">
        <w:rPr>
          <w:b/>
          <w:bCs/>
          <w:szCs w:val="17"/>
        </w:rPr>
        <w:tab/>
        <w:t>7</w:t>
      </w:r>
    </w:p>
    <w:p w:rsidR="004B0693" w:rsidRDefault="00F918ED">
      <w:pPr>
        <w:rPr>
          <w:b/>
          <w:bCs/>
          <w:szCs w:val="17"/>
        </w:rPr>
      </w:pPr>
      <w:r>
        <w:rPr>
          <w:b/>
          <w:bCs/>
          <w:caps/>
          <w:szCs w:val="17"/>
        </w:rPr>
        <w:t>7</w:t>
      </w:r>
      <w:r w:rsidR="004B0693">
        <w:rPr>
          <w:b/>
          <w:bCs/>
          <w:caps/>
          <w:szCs w:val="17"/>
        </w:rPr>
        <w:t>. s</w:t>
      </w:r>
      <w:r w:rsidR="004B0693">
        <w:rPr>
          <w:b/>
          <w:bCs/>
          <w:szCs w:val="17"/>
        </w:rPr>
        <w:t>tav nouze</w:t>
      </w:r>
      <w:r w:rsidR="004B0693">
        <w:rPr>
          <w:b/>
          <w:bCs/>
          <w:szCs w:val="17"/>
        </w:rPr>
        <w:tab/>
      </w:r>
      <w:r w:rsidR="004B0693">
        <w:rPr>
          <w:b/>
          <w:bCs/>
          <w:szCs w:val="17"/>
        </w:rPr>
        <w:tab/>
      </w:r>
      <w:r w:rsidR="004B0693">
        <w:rPr>
          <w:b/>
          <w:bCs/>
          <w:szCs w:val="17"/>
        </w:rPr>
        <w:tab/>
      </w:r>
      <w:r w:rsidR="004B0693">
        <w:rPr>
          <w:b/>
          <w:bCs/>
          <w:szCs w:val="17"/>
        </w:rPr>
        <w:tab/>
      </w:r>
      <w:r w:rsidR="004B0693">
        <w:rPr>
          <w:b/>
          <w:bCs/>
          <w:szCs w:val="17"/>
        </w:rPr>
        <w:tab/>
      </w:r>
      <w:r w:rsidR="004B0693">
        <w:rPr>
          <w:b/>
          <w:bCs/>
          <w:szCs w:val="17"/>
        </w:rPr>
        <w:tab/>
      </w:r>
      <w:r w:rsidR="004B0693">
        <w:rPr>
          <w:b/>
          <w:bCs/>
          <w:szCs w:val="17"/>
        </w:rPr>
        <w:tab/>
      </w:r>
      <w:r w:rsidR="004B0693">
        <w:rPr>
          <w:b/>
          <w:bCs/>
          <w:szCs w:val="17"/>
        </w:rPr>
        <w:tab/>
      </w:r>
      <w:r w:rsidR="004B0693">
        <w:rPr>
          <w:b/>
          <w:bCs/>
          <w:szCs w:val="17"/>
        </w:rPr>
        <w:tab/>
      </w:r>
      <w:r w:rsidR="004B0693">
        <w:rPr>
          <w:b/>
          <w:bCs/>
          <w:szCs w:val="17"/>
        </w:rPr>
        <w:tab/>
        <w:t>7</w:t>
      </w:r>
    </w:p>
    <w:p w:rsidR="004B0693" w:rsidRDefault="00F918ED">
      <w:pPr>
        <w:rPr>
          <w:b/>
          <w:bCs/>
          <w:szCs w:val="17"/>
        </w:rPr>
      </w:pPr>
      <w:r>
        <w:rPr>
          <w:b/>
          <w:bCs/>
          <w:caps/>
          <w:szCs w:val="17"/>
        </w:rPr>
        <w:t>8</w:t>
      </w:r>
      <w:r w:rsidR="004B0693">
        <w:rPr>
          <w:b/>
          <w:bCs/>
          <w:caps/>
          <w:szCs w:val="17"/>
        </w:rPr>
        <w:t>. o</w:t>
      </w:r>
      <w:r w:rsidR="004B0693">
        <w:rPr>
          <w:b/>
          <w:bCs/>
          <w:szCs w:val="17"/>
        </w:rPr>
        <w:t>kolnosti</w:t>
      </w:r>
      <w:r w:rsidR="00FD7D5B">
        <w:rPr>
          <w:b/>
          <w:bCs/>
          <w:szCs w:val="17"/>
        </w:rPr>
        <w:t xml:space="preserve"> vylučující zodpovědnost </w:t>
      </w:r>
      <w:r w:rsidR="00FD7D5B">
        <w:rPr>
          <w:b/>
          <w:bCs/>
          <w:szCs w:val="17"/>
        </w:rPr>
        <w:tab/>
      </w:r>
      <w:r w:rsidR="00FD7D5B">
        <w:rPr>
          <w:b/>
          <w:bCs/>
          <w:szCs w:val="17"/>
        </w:rPr>
        <w:tab/>
      </w:r>
      <w:r w:rsidR="00FD7D5B">
        <w:rPr>
          <w:b/>
          <w:bCs/>
          <w:szCs w:val="17"/>
        </w:rPr>
        <w:tab/>
      </w:r>
      <w:r w:rsidR="00FD7D5B">
        <w:rPr>
          <w:b/>
          <w:bCs/>
          <w:szCs w:val="17"/>
        </w:rPr>
        <w:tab/>
      </w:r>
      <w:r w:rsidR="00FD7D5B">
        <w:rPr>
          <w:b/>
          <w:bCs/>
          <w:szCs w:val="17"/>
        </w:rPr>
        <w:tab/>
      </w:r>
      <w:r w:rsidR="00FD7D5B">
        <w:rPr>
          <w:b/>
          <w:bCs/>
          <w:szCs w:val="17"/>
        </w:rPr>
        <w:tab/>
        <w:t>7</w:t>
      </w:r>
    </w:p>
    <w:p w:rsidR="004B0693" w:rsidRDefault="00F918ED">
      <w:pPr>
        <w:rPr>
          <w:b/>
          <w:bCs/>
          <w:szCs w:val="17"/>
        </w:rPr>
      </w:pPr>
      <w:r>
        <w:rPr>
          <w:b/>
          <w:bCs/>
          <w:szCs w:val="17"/>
        </w:rPr>
        <w:t>9</w:t>
      </w:r>
      <w:r w:rsidR="004B0693">
        <w:rPr>
          <w:b/>
          <w:bCs/>
          <w:szCs w:val="17"/>
        </w:rPr>
        <w:t>. Závěrečná ujednání</w:t>
      </w:r>
      <w:r w:rsidR="004B0693">
        <w:rPr>
          <w:b/>
          <w:bCs/>
          <w:szCs w:val="17"/>
        </w:rPr>
        <w:tab/>
      </w:r>
      <w:r w:rsidR="004B0693">
        <w:rPr>
          <w:b/>
          <w:bCs/>
          <w:szCs w:val="17"/>
        </w:rPr>
        <w:tab/>
      </w:r>
      <w:r w:rsidR="004B0693">
        <w:rPr>
          <w:b/>
          <w:bCs/>
          <w:szCs w:val="17"/>
        </w:rPr>
        <w:tab/>
      </w:r>
      <w:r w:rsidR="004B0693">
        <w:rPr>
          <w:b/>
          <w:bCs/>
          <w:szCs w:val="17"/>
        </w:rPr>
        <w:tab/>
      </w:r>
      <w:r w:rsidR="004B0693">
        <w:rPr>
          <w:b/>
          <w:bCs/>
          <w:szCs w:val="17"/>
        </w:rPr>
        <w:tab/>
      </w:r>
      <w:r w:rsidR="004B0693">
        <w:rPr>
          <w:b/>
          <w:bCs/>
          <w:szCs w:val="17"/>
        </w:rPr>
        <w:tab/>
      </w:r>
      <w:r w:rsidR="004B0693">
        <w:rPr>
          <w:b/>
          <w:bCs/>
          <w:szCs w:val="17"/>
        </w:rPr>
        <w:tab/>
      </w:r>
      <w:r w:rsidR="004B0693">
        <w:rPr>
          <w:b/>
          <w:bCs/>
          <w:szCs w:val="17"/>
        </w:rPr>
        <w:tab/>
        <w:t>8</w:t>
      </w:r>
    </w:p>
    <w:p w:rsidR="004B0693" w:rsidRDefault="00F918ED">
      <w:pPr>
        <w:rPr>
          <w:b/>
          <w:bCs/>
          <w:szCs w:val="17"/>
        </w:rPr>
      </w:pPr>
      <w:r>
        <w:rPr>
          <w:b/>
          <w:bCs/>
          <w:szCs w:val="17"/>
        </w:rPr>
        <w:t>10</w:t>
      </w:r>
      <w:r w:rsidR="00FD7D5B">
        <w:rPr>
          <w:b/>
          <w:bCs/>
          <w:szCs w:val="17"/>
        </w:rPr>
        <w:t>. Přílohy</w:t>
      </w:r>
      <w:r w:rsidR="00FD7D5B">
        <w:rPr>
          <w:b/>
          <w:bCs/>
          <w:szCs w:val="17"/>
        </w:rPr>
        <w:tab/>
      </w:r>
      <w:r w:rsidR="00FD7D5B">
        <w:rPr>
          <w:b/>
          <w:bCs/>
          <w:szCs w:val="17"/>
        </w:rPr>
        <w:tab/>
      </w:r>
      <w:r w:rsidR="00FD7D5B">
        <w:rPr>
          <w:b/>
          <w:bCs/>
          <w:szCs w:val="17"/>
        </w:rPr>
        <w:tab/>
      </w:r>
      <w:r w:rsidR="00FD7D5B">
        <w:rPr>
          <w:b/>
          <w:bCs/>
          <w:szCs w:val="17"/>
        </w:rPr>
        <w:tab/>
      </w:r>
      <w:r w:rsidR="00FD7D5B">
        <w:rPr>
          <w:b/>
          <w:bCs/>
          <w:szCs w:val="17"/>
        </w:rPr>
        <w:tab/>
      </w:r>
      <w:r w:rsidR="00FD7D5B">
        <w:rPr>
          <w:b/>
          <w:bCs/>
          <w:szCs w:val="17"/>
        </w:rPr>
        <w:tab/>
      </w:r>
      <w:r w:rsidR="00FD7D5B">
        <w:rPr>
          <w:b/>
          <w:bCs/>
          <w:szCs w:val="17"/>
        </w:rPr>
        <w:tab/>
      </w:r>
      <w:r w:rsidR="00FD7D5B">
        <w:rPr>
          <w:b/>
          <w:bCs/>
          <w:szCs w:val="17"/>
        </w:rPr>
        <w:tab/>
      </w:r>
      <w:r w:rsidR="00FD7D5B">
        <w:rPr>
          <w:b/>
          <w:bCs/>
          <w:szCs w:val="17"/>
        </w:rPr>
        <w:tab/>
      </w:r>
      <w:r w:rsidR="00FD7D5B">
        <w:rPr>
          <w:b/>
          <w:bCs/>
          <w:szCs w:val="17"/>
        </w:rPr>
        <w:tab/>
        <w:t>8</w:t>
      </w:r>
    </w:p>
    <w:p w:rsidR="004B0693" w:rsidRDefault="00F918ED">
      <w:pPr>
        <w:rPr>
          <w:b/>
          <w:bCs/>
          <w:szCs w:val="17"/>
        </w:rPr>
      </w:pPr>
      <w:r>
        <w:rPr>
          <w:b/>
          <w:bCs/>
          <w:szCs w:val="17"/>
        </w:rPr>
        <w:t>10</w:t>
      </w:r>
      <w:r w:rsidR="004B0693">
        <w:rPr>
          <w:b/>
          <w:bCs/>
          <w:szCs w:val="17"/>
        </w:rPr>
        <w:t xml:space="preserve">.1. </w:t>
      </w:r>
      <w:r w:rsidR="00FD7D5B">
        <w:rPr>
          <w:b/>
          <w:bCs/>
          <w:szCs w:val="17"/>
        </w:rPr>
        <w:t>Mapa zásobované oblasti</w:t>
      </w:r>
      <w:r w:rsidR="00FD7D5B">
        <w:rPr>
          <w:b/>
          <w:bCs/>
          <w:szCs w:val="17"/>
        </w:rPr>
        <w:tab/>
      </w:r>
      <w:r w:rsidR="00FD7D5B">
        <w:rPr>
          <w:b/>
          <w:bCs/>
          <w:szCs w:val="17"/>
        </w:rPr>
        <w:tab/>
      </w:r>
      <w:r w:rsidR="00FD7D5B">
        <w:rPr>
          <w:b/>
          <w:bCs/>
          <w:szCs w:val="17"/>
        </w:rPr>
        <w:tab/>
      </w:r>
      <w:r w:rsidR="00FD7D5B">
        <w:rPr>
          <w:b/>
          <w:bCs/>
          <w:szCs w:val="17"/>
        </w:rPr>
        <w:tab/>
      </w:r>
      <w:r w:rsidR="00FD7D5B">
        <w:rPr>
          <w:b/>
          <w:bCs/>
          <w:szCs w:val="17"/>
        </w:rPr>
        <w:tab/>
      </w:r>
      <w:r w:rsidR="00FD7D5B">
        <w:rPr>
          <w:b/>
          <w:bCs/>
          <w:szCs w:val="17"/>
        </w:rPr>
        <w:tab/>
      </w:r>
      <w:r w:rsidR="00FD7D5B">
        <w:rPr>
          <w:b/>
          <w:bCs/>
          <w:szCs w:val="17"/>
        </w:rPr>
        <w:tab/>
        <w:t>9</w:t>
      </w:r>
    </w:p>
    <w:p w:rsidR="004B0693" w:rsidRDefault="00F918ED">
      <w:pPr>
        <w:rPr>
          <w:b/>
          <w:bCs/>
          <w:szCs w:val="17"/>
        </w:rPr>
      </w:pPr>
      <w:r>
        <w:rPr>
          <w:b/>
          <w:bCs/>
          <w:szCs w:val="17"/>
        </w:rPr>
        <w:t>10</w:t>
      </w:r>
      <w:r w:rsidR="004B0693">
        <w:rPr>
          <w:b/>
          <w:bCs/>
          <w:szCs w:val="17"/>
        </w:rPr>
        <w:t>.2. Schéma lokální distribuční soustavy</w:t>
      </w:r>
      <w:r w:rsidR="00FD7D5B">
        <w:rPr>
          <w:b/>
          <w:bCs/>
          <w:szCs w:val="17"/>
        </w:rPr>
        <w:tab/>
      </w:r>
      <w:r w:rsidR="00FD7D5B">
        <w:rPr>
          <w:b/>
          <w:bCs/>
          <w:szCs w:val="17"/>
        </w:rPr>
        <w:tab/>
      </w:r>
      <w:r w:rsidR="00FD7D5B">
        <w:rPr>
          <w:b/>
          <w:bCs/>
          <w:szCs w:val="17"/>
        </w:rPr>
        <w:tab/>
      </w:r>
      <w:r w:rsidR="00FD7D5B">
        <w:rPr>
          <w:b/>
          <w:bCs/>
          <w:szCs w:val="17"/>
        </w:rPr>
        <w:tab/>
      </w:r>
      <w:r w:rsidR="00FD7D5B">
        <w:rPr>
          <w:b/>
          <w:bCs/>
          <w:szCs w:val="17"/>
        </w:rPr>
        <w:tab/>
      </w:r>
      <w:r w:rsidR="00FD7D5B">
        <w:rPr>
          <w:b/>
          <w:bCs/>
          <w:szCs w:val="17"/>
        </w:rPr>
        <w:tab/>
        <w:t>11</w:t>
      </w:r>
    </w:p>
    <w:p w:rsidR="00B7527F" w:rsidRDefault="00F677C0" w:rsidP="00625878">
      <w:pPr>
        <w:rPr>
          <w:b/>
          <w:bCs/>
          <w:szCs w:val="17"/>
        </w:rPr>
      </w:pPr>
      <w:r>
        <w:rPr>
          <w:b/>
          <w:bCs/>
          <w:szCs w:val="17"/>
        </w:rPr>
        <w:t>10.3</w:t>
      </w:r>
      <w:r w:rsidR="00B7527F">
        <w:rPr>
          <w:b/>
          <w:bCs/>
          <w:szCs w:val="17"/>
        </w:rPr>
        <w:t>. Vzor smlouvy na distribuci plynu</w:t>
      </w:r>
    </w:p>
    <w:p w:rsidR="004B0693" w:rsidRDefault="008122DA">
      <w:pPr>
        <w:pStyle w:val="Nadpis4"/>
        <w:spacing w:line="324" w:lineRule="auto"/>
        <w:ind w:left="0"/>
        <w:rPr>
          <w:rFonts w:ascii="Verdana" w:hAnsi="Verdana"/>
          <w:color w:val="525252"/>
        </w:rPr>
      </w:pPr>
      <w:r>
        <w:rPr>
          <w:rFonts w:ascii="Verdana" w:hAnsi="Verdana"/>
          <w:color w:val="525252"/>
        </w:rPr>
        <w:br w:type="page"/>
      </w:r>
    </w:p>
    <w:p w:rsidR="004B0693" w:rsidRDefault="004B0693" w:rsidP="00C67AB4">
      <w:pPr>
        <w:jc w:val="both"/>
        <w:rPr>
          <w:b/>
          <w:bCs/>
        </w:rPr>
      </w:pPr>
      <w:r>
        <w:rPr>
          <w:b/>
          <w:bCs/>
        </w:rPr>
        <w:lastRenderedPageBreak/>
        <w:t xml:space="preserve">1. Úvod </w:t>
      </w:r>
    </w:p>
    <w:p w:rsidR="004B0693" w:rsidRDefault="004B0693" w:rsidP="00C67AB4">
      <w:pPr>
        <w:jc w:val="both"/>
      </w:pPr>
    </w:p>
    <w:p w:rsidR="004B0693" w:rsidRDefault="004B0693" w:rsidP="00C67AB4">
      <w:pPr>
        <w:ind w:firstLine="708"/>
        <w:jc w:val="both"/>
      </w:pPr>
      <w:r>
        <w:t>Řád distribuční soustavy zemního plynu (dále jen „Řád“) specifikuje obchodně-technické podmínky, za kterých se uskutečňuje distribuce zemního plynu při respektování obecně závazných právních předpisů v plynárenství, zejména Pravidel pro organizování trhu s plynem.</w:t>
      </w:r>
    </w:p>
    <w:p w:rsidR="004B0693" w:rsidRDefault="004B0693" w:rsidP="00C67AB4">
      <w:pPr>
        <w:jc w:val="both"/>
      </w:pPr>
    </w:p>
    <w:p w:rsidR="004B0693" w:rsidRDefault="004B0693" w:rsidP="00C67AB4">
      <w:pPr>
        <w:jc w:val="both"/>
        <w:rPr>
          <w:b/>
          <w:bCs/>
        </w:rPr>
      </w:pPr>
      <w:r>
        <w:rPr>
          <w:b/>
          <w:bCs/>
        </w:rPr>
        <w:t>2. Základní pojmy</w:t>
      </w:r>
    </w:p>
    <w:p w:rsidR="004B0693" w:rsidRDefault="004B0693" w:rsidP="00C67AB4">
      <w:pPr>
        <w:jc w:val="both"/>
      </w:pPr>
    </w:p>
    <w:p w:rsidR="004B0693" w:rsidRDefault="004B0693" w:rsidP="00C67AB4">
      <w:pPr>
        <w:ind w:firstLine="708"/>
        <w:jc w:val="both"/>
      </w:pPr>
      <w:r>
        <w:t xml:space="preserve">Pokud není v Řádu nebo ve Smlouvě o </w:t>
      </w:r>
      <w:r w:rsidR="00B13484">
        <w:t xml:space="preserve">distribuci </w:t>
      </w:r>
      <w:r>
        <w:t>zemního plynu uvedeno jinak, má použitý pojem stejný význam, jaký mu přisuzují obecně závazné právní předpisy v plynárenství. Pro účely Řádu se rozumí:</w:t>
      </w:r>
    </w:p>
    <w:p w:rsidR="004B0693" w:rsidRDefault="004B0693" w:rsidP="00C67AB4">
      <w:pPr>
        <w:ind w:left="708"/>
        <w:jc w:val="both"/>
      </w:pPr>
      <w:r>
        <w:rPr>
          <w:rStyle w:val="Siln"/>
          <w:szCs w:val="17"/>
        </w:rPr>
        <w:t>a) provozovatelem distribuční soustavy</w:t>
      </w:r>
      <w:r>
        <w:t xml:space="preserve"> </w:t>
      </w:r>
      <w:r>
        <w:rPr>
          <w:rStyle w:val="Siln"/>
          <w:szCs w:val="17"/>
        </w:rPr>
        <w:t>(dále jen „PDS“)</w:t>
      </w:r>
      <w:r>
        <w:t xml:space="preserve"> právnická nebo fyzická osoba, která provozuje distribuční soustavu a je držitelem licence na distribuci plynu; </w:t>
      </w:r>
    </w:p>
    <w:p w:rsidR="004B0693" w:rsidRDefault="004B0693" w:rsidP="00C67AB4">
      <w:pPr>
        <w:ind w:left="708"/>
        <w:jc w:val="both"/>
      </w:pPr>
      <w:r>
        <w:rPr>
          <w:rStyle w:val="Siln"/>
          <w:szCs w:val="17"/>
        </w:rPr>
        <w:t>b) oprávněným zákazníkem</w:t>
      </w:r>
      <w:r>
        <w:t xml:space="preserve"> fyzická či právnická osoba, která má právo zvolit si dodavatele plynu a má právo přístupu k distribuční soustavě; </w:t>
      </w:r>
    </w:p>
    <w:p w:rsidR="004B0693" w:rsidRDefault="004B0693" w:rsidP="00C67AB4">
      <w:pPr>
        <w:ind w:left="708"/>
        <w:jc w:val="both"/>
      </w:pPr>
      <w:r>
        <w:rPr>
          <w:rStyle w:val="Siln"/>
          <w:szCs w:val="17"/>
        </w:rPr>
        <w:t>c) konečným zákazníkem</w:t>
      </w:r>
      <w:r>
        <w:t xml:space="preserve"> fyzická či právnická osoba nakupující plyn pro vlastní spotřebu </w:t>
      </w:r>
    </w:p>
    <w:p w:rsidR="004B0693" w:rsidRDefault="004B0693" w:rsidP="00C67AB4">
      <w:pPr>
        <w:ind w:left="708"/>
        <w:jc w:val="both"/>
      </w:pPr>
      <w:r>
        <w:rPr>
          <w:rStyle w:val="Siln"/>
          <w:szCs w:val="17"/>
        </w:rPr>
        <w:t>d) distribucí plynu</w:t>
      </w:r>
      <w:r>
        <w:t xml:space="preserve"> doprava plynu distribuční soustavou sloužící převážně k zásobování konečných zákazníků; </w:t>
      </w:r>
    </w:p>
    <w:p w:rsidR="004B0693" w:rsidRDefault="004B0693" w:rsidP="00C67AB4">
      <w:pPr>
        <w:ind w:left="708"/>
        <w:jc w:val="both"/>
      </w:pPr>
      <w:r>
        <w:rPr>
          <w:rStyle w:val="Siln"/>
          <w:szCs w:val="17"/>
        </w:rPr>
        <w:t xml:space="preserve">e) odběrným místem </w:t>
      </w:r>
      <w:r>
        <w:t>místo, kde je instalováno odběrné plynové zařízení pro jednoho konečného zákazníka, do něhož se uskutečňuje dodávka plynu měřená měřícím zařízením;</w:t>
      </w:r>
      <w:r>
        <w:rPr>
          <w:rStyle w:val="Siln"/>
          <w:szCs w:val="17"/>
        </w:rPr>
        <w:t xml:space="preserve"> </w:t>
      </w:r>
    </w:p>
    <w:p w:rsidR="004B0693" w:rsidRDefault="004B0693" w:rsidP="00C67AB4">
      <w:pPr>
        <w:ind w:left="708"/>
        <w:jc w:val="both"/>
      </w:pPr>
      <w:r>
        <w:rPr>
          <w:rStyle w:val="Siln"/>
          <w:szCs w:val="17"/>
        </w:rPr>
        <w:t xml:space="preserve">f) odběrným plynovým zařízením </w:t>
      </w:r>
      <w:r>
        <w:t>veškerá zařízení počínaje hlavním uzávěrem plynu včetně zařízení pro konečné využití plynu; není jím měřící zařízení;</w:t>
      </w:r>
    </w:p>
    <w:p w:rsidR="004B0693" w:rsidRDefault="004B0693" w:rsidP="00C67AB4">
      <w:pPr>
        <w:ind w:left="708"/>
        <w:jc w:val="both"/>
      </w:pPr>
      <w:r>
        <w:rPr>
          <w:rStyle w:val="Siln"/>
          <w:szCs w:val="17"/>
        </w:rPr>
        <w:t xml:space="preserve">g) plynovodní přípojkou </w:t>
      </w:r>
      <w:r>
        <w:t>zařízení začínající odbočením z distribuční soustavy a ukončené před hlavním uzávěrem plynu, za nímž pokračuje odběrné plynové zařízení zákazníka;</w:t>
      </w:r>
    </w:p>
    <w:p w:rsidR="004B0693" w:rsidRDefault="004B0693" w:rsidP="00C67AB4">
      <w:pPr>
        <w:ind w:firstLine="708"/>
        <w:jc w:val="both"/>
      </w:pPr>
      <w:r>
        <w:rPr>
          <w:rStyle w:val="Siln"/>
          <w:szCs w:val="17"/>
        </w:rPr>
        <w:t>h) dodávkou</w:t>
      </w:r>
      <w:r>
        <w:t xml:space="preserve"> </w:t>
      </w:r>
      <w:r>
        <w:rPr>
          <w:rStyle w:val="Siln"/>
          <w:szCs w:val="17"/>
        </w:rPr>
        <w:t xml:space="preserve">plynu </w:t>
      </w:r>
      <w:r>
        <w:t xml:space="preserve">prodej zemního plynu konečným zákazníkům; </w:t>
      </w:r>
    </w:p>
    <w:p w:rsidR="004B0693" w:rsidRDefault="004B0693" w:rsidP="00C67AB4">
      <w:pPr>
        <w:ind w:left="708"/>
        <w:jc w:val="both"/>
      </w:pPr>
      <w:r>
        <w:rPr>
          <w:rStyle w:val="Siln"/>
          <w:szCs w:val="17"/>
        </w:rPr>
        <w:t>i) měřicím zařízením</w:t>
      </w:r>
      <w:r>
        <w:t xml:space="preserve"> kompletní soubor nainstalovaných měřicích přístrojů a dalších zařízení určených k provádění stanovených měření ve smyslu zákona č. 505/1990 Sb. o metrologii, ve znění pozdějších předpisů; </w:t>
      </w:r>
    </w:p>
    <w:p w:rsidR="004B0693" w:rsidRDefault="004B0693" w:rsidP="00C67AB4">
      <w:pPr>
        <w:ind w:left="708"/>
        <w:jc w:val="both"/>
      </w:pPr>
      <w:r>
        <w:rPr>
          <w:rStyle w:val="Siln"/>
          <w:szCs w:val="17"/>
        </w:rPr>
        <w:t>j) TPG</w:t>
      </w:r>
      <w:r>
        <w:t xml:space="preserve"> technická pravidla odvětví plynárenství, která po projednání s příslušnými orgány státní správy a organizacemi, zabývajícími se danou problematikou jsou považována za uznaná pravidla vyjadřující stav technického poznání a techniky podle ČSN EN 45020, schválení se oznamuje ve Věstníku Úřadu pro technickou normalizaci, metrologii a státní zkušebnictví; </w:t>
      </w:r>
    </w:p>
    <w:p w:rsidR="004B0693" w:rsidRDefault="004B0693" w:rsidP="00C67AB4">
      <w:pPr>
        <w:ind w:left="708"/>
        <w:jc w:val="both"/>
      </w:pPr>
      <w:r>
        <w:rPr>
          <w:rStyle w:val="Siln"/>
          <w:szCs w:val="17"/>
        </w:rPr>
        <w:t>k) vstupním bodem distribuční soustavy</w:t>
      </w:r>
      <w:r>
        <w:t xml:space="preserve"> souhrn předávacích míst mezi přepravní soustavou a distribuční soustavou</w:t>
      </w:r>
      <w:r w:rsidR="00460033">
        <w:t xml:space="preserve">, nebo </w:t>
      </w:r>
      <w:r w:rsidR="009162A6">
        <w:t xml:space="preserve">mezi </w:t>
      </w:r>
      <w:r w:rsidR="00460033">
        <w:t>distribučními soustavami</w:t>
      </w:r>
      <w:r>
        <w:t xml:space="preserve"> </w:t>
      </w:r>
    </w:p>
    <w:p w:rsidR="004B0693" w:rsidRDefault="004B0693" w:rsidP="00C67AB4">
      <w:pPr>
        <w:ind w:firstLine="708"/>
        <w:jc w:val="both"/>
      </w:pPr>
      <w:r>
        <w:rPr>
          <w:rStyle w:val="Siln"/>
          <w:szCs w:val="17"/>
        </w:rPr>
        <w:t>l) výstupním bodem distribuční soustavy</w:t>
      </w:r>
      <w:r>
        <w:t xml:space="preserve"> odběrné místo nebo předávací místo; </w:t>
      </w:r>
    </w:p>
    <w:p w:rsidR="004B0693" w:rsidRDefault="004B0693" w:rsidP="00C67AB4">
      <w:pPr>
        <w:ind w:firstLine="708"/>
        <w:jc w:val="both"/>
      </w:pPr>
      <w:r>
        <w:rPr>
          <w:rStyle w:val="Siln"/>
          <w:szCs w:val="17"/>
        </w:rPr>
        <w:t>m) TDD</w:t>
      </w:r>
      <w:r>
        <w:t xml:space="preserve"> typový diagram dodávek plynu pro zákazníky s měřením typu C. </w:t>
      </w:r>
    </w:p>
    <w:p w:rsidR="004B0693" w:rsidRDefault="004B0693" w:rsidP="00C67AB4">
      <w:pPr>
        <w:jc w:val="both"/>
      </w:pPr>
    </w:p>
    <w:p w:rsidR="004B0693" w:rsidRDefault="004B0693" w:rsidP="00C67AB4">
      <w:pPr>
        <w:jc w:val="both"/>
      </w:pPr>
    </w:p>
    <w:p w:rsidR="004B0693" w:rsidRDefault="004B0693" w:rsidP="00C67AB4">
      <w:pPr>
        <w:jc w:val="both"/>
        <w:rPr>
          <w:b/>
          <w:bCs/>
        </w:rPr>
      </w:pPr>
      <w:r>
        <w:rPr>
          <w:b/>
          <w:bCs/>
        </w:rPr>
        <w:t xml:space="preserve">3. </w:t>
      </w:r>
      <w:r w:rsidR="0079753E">
        <w:rPr>
          <w:b/>
          <w:bCs/>
        </w:rPr>
        <w:t xml:space="preserve">Distributor a </w:t>
      </w:r>
      <w:r>
        <w:rPr>
          <w:b/>
          <w:bCs/>
        </w:rPr>
        <w:t xml:space="preserve">Distribuční soustava </w:t>
      </w:r>
    </w:p>
    <w:p w:rsidR="004B0693" w:rsidRDefault="004B0693" w:rsidP="00C67AB4">
      <w:pPr>
        <w:jc w:val="both"/>
      </w:pPr>
    </w:p>
    <w:p w:rsidR="0079753E" w:rsidRDefault="0079753E" w:rsidP="00C67AB4">
      <w:pPr>
        <w:jc w:val="both"/>
      </w:pPr>
      <w:r w:rsidRPr="00C67AB4">
        <w:rPr>
          <w:b/>
        </w:rPr>
        <w:t xml:space="preserve">3.1. </w:t>
      </w:r>
      <w:r>
        <w:rPr>
          <w:b/>
        </w:rPr>
        <w:t>Distributor</w:t>
      </w:r>
    </w:p>
    <w:p w:rsidR="0079753E" w:rsidRDefault="0079753E" w:rsidP="00C67AB4">
      <w:pPr>
        <w:jc w:val="both"/>
        <w:rPr>
          <w:b/>
          <w:i/>
        </w:rPr>
      </w:pPr>
      <w:r>
        <w:rPr>
          <w:b/>
          <w:i/>
        </w:rPr>
        <w:t>Název:</w:t>
      </w:r>
    </w:p>
    <w:p w:rsidR="00CC5885" w:rsidRDefault="00CC5885" w:rsidP="00C67AB4">
      <w:pPr>
        <w:jc w:val="both"/>
      </w:pPr>
    </w:p>
    <w:p w:rsidR="0079753E" w:rsidRDefault="0079753E" w:rsidP="00C67AB4">
      <w:pPr>
        <w:jc w:val="both"/>
      </w:pPr>
      <w:r>
        <w:t xml:space="preserve">Alpiq </w:t>
      </w:r>
      <w:proofErr w:type="spellStart"/>
      <w:r>
        <w:t>Generation</w:t>
      </w:r>
      <w:proofErr w:type="spellEnd"/>
      <w:r>
        <w:t xml:space="preserve"> (CZ) s.r.o.</w:t>
      </w:r>
    </w:p>
    <w:p w:rsidR="0079753E" w:rsidRDefault="0079753E" w:rsidP="00C67AB4">
      <w:pPr>
        <w:jc w:val="both"/>
      </w:pPr>
      <w:r>
        <w:lastRenderedPageBreak/>
        <w:t>Dubská 257</w:t>
      </w:r>
    </w:p>
    <w:p w:rsidR="0079753E" w:rsidRDefault="0079753E" w:rsidP="00C67AB4">
      <w:pPr>
        <w:jc w:val="both"/>
      </w:pPr>
      <w:r>
        <w:t>272 03 Kladno – Dubí</w:t>
      </w:r>
    </w:p>
    <w:p w:rsidR="0079753E" w:rsidRDefault="0079753E" w:rsidP="00C67AB4">
      <w:pPr>
        <w:jc w:val="both"/>
      </w:pPr>
      <w:r>
        <w:t>IČ: 26735865</w:t>
      </w:r>
    </w:p>
    <w:p w:rsidR="00625878" w:rsidRDefault="00625878" w:rsidP="00C67AB4">
      <w:pPr>
        <w:jc w:val="both"/>
      </w:pPr>
      <w:r>
        <w:t xml:space="preserve">www stránky s požadovanými údaji: </w:t>
      </w:r>
      <w:r w:rsidR="00460033" w:rsidRPr="00460033">
        <w:t>http://generation.alpiq.cz/</w:t>
      </w:r>
    </w:p>
    <w:p w:rsidR="0079753E" w:rsidRDefault="0079753E" w:rsidP="00C67AB4">
      <w:pPr>
        <w:jc w:val="both"/>
      </w:pPr>
      <w:r>
        <w:t>Číslo licence na distribuci plynu: 220909216</w:t>
      </w:r>
    </w:p>
    <w:p w:rsidR="00625878" w:rsidRDefault="00625878" w:rsidP="00C67AB4">
      <w:pPr>
        <w:jc w:val="both"/>
      </w:pPr>
    </w:p>
    <w:p w:rsidR="00625878" w:rsidRDefault="00625878" w:rsidP="00C67AB4">
      <w:pPr>
        <w:jc w:val="both"/>
      </w:pPr>
      <w:r>
        <w:rPr>
          <w:b/>
          <w:i/>
        </w:rPr>
        <w:t>Telefonní čísla na dispečink v Kladně, Dubské 257:</w:t>
      </w:r>
    </w:p>
    <w:p w:rsidR="00625878" w:rsidRDefault="00625878" w:rsidP="00C67AB4">
      <w:pPr>
        <w:jc w:val="both"/>
      </w:pPr>
    </w:p>
    <w:p w:rsidR="00625878" w:rsidRDefault="00625878" w:rsidP="00C67AB4">
      <w:pPr>
        <w:jc w:val="both"/>
        <w:rPr>
          <w:b/>
        </w:rPr>
      </w:pPr>
      <w:r w:rsidRPr="00C67AB4">
        <w:rPr>
          <w:b/>
        </w:rPr>
        <w:t>312 64 5536, 724060925, 724060910, 724 213658</w:t>
      </w:r>
    </w:p>
    <w:p w:rsidR="006673B7" w:rsidRDefault="006673B7" w:rsidP="00C67AB4">
      <w:pPr>
        <w:jc w:val="both"/>
        <w:rPr>
          <w:b/>
        </w:rPr>
      </w:pPr>
    </w:p>
    <w:p w:rsidR="006673B7" w:rsidRDefault="006673B7" w:rsidP="00C67AB4">
      <w:pPr>
        <w:jc w:val="both"/>
        <w:rPr>
          <w:b/>
          <w:i/>
        </w:rPr>
      </w:pPr>
      <w:r w:rsidRPr="00FF3B35">
        <w:rPr>
          <w:b/>
          <w:i/>
        </w:rPr>
        <w:t xml:space="preserve">Telefonní čísla na dispečink ve Zlíně, Třída Tomáše Bati </w:t>
      </w:r>
      <w:r w:rsidR="004F7806" w:rsidRPr="00FF3B35">
        <w:rPr>
          <w:b/>
          <w:i/>
        </w:rPr>
        <w:t>6</w:t>
      </w:r>
      <w:r w:rsidRPr="00FF3B35">
        <w:rPr>
          <w:b/>
          <w:i/>
        </w:rPr>
        <w:t>50:</w:t>
      </w:r>
    </w:p>
    <w:p w:rsidR="004F7806" w:rsidRDefault="004F7806" w:rsidP="00C67AB4">
      <w:pPr>
        <w:jc w:val="both"/>
        <w:rPr>
          <w:b/>
          <w:i/>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2268"/>
      </w:tblGrid>
      <w:tr w:rsidR="004F7806" w:rsidRPr="00544502" w:rsidTr="0017752E">
        <w:trPr>
          <w:trHeight w:val="289"/>
        </w:trPr>
        <w:tc>
          <w:tcPr>
            <w:tcW w:w="6733" w:type="dxa"/>
            <w:tcBorders>
              <w:top w:val="single" w:sz="18" w:space="0" w:color="auto"/>
              <w:left w:val="single" w:sz="18" w:space="0" w:color="auto"/>
              <w:bottom w:val="single" w:sz="18" w:space="0" w:color="auto"/>
            </w:tcBorders>
          </w:tcPr>
          <w:p w:rsidR="004F7806" w:rsidRPr="00544502" w:rsidRDefault="004F7806" w:rsidP="004F7806">
            <w:pPr>
              <w:rPr>
                <w:b/>
              </w:rPr>
            </w:pPr>
            <w:r>
              <w:rPr>
                <w:b/>
              </w:rPr>
              <w:t>Alpiq </w:t>
            </w:r>
            <w:proofErr w:type="spellStart"/>
            <w:r>
              <w:rPr>
                <w:b/>
              </w:rPr>
              <w:t>Generation</w:t>
            </w:r>
            <w:proofErr w:type="spellEnd"/>
            <w:r>
              <w:rPr>
                <w:b/>
              </w:rPr>
              <w:t> (CZ), Teplárna Zlín:</w:t>
            </w:r>
          </w:p>
        </w:tc>
        <w:tc>
          <w:tcPr>
            <w:tcW w:w="2268" w:type="dxa"/>
            <w:tcBorders>
              <w:top w:val="single" w:sz="18" w:space="0" w:color="auto"/>
              <w:bottom w:val="single" w:sz="18" w:space="0" w:color="auto"/>
              <w:right w:val="single" w:sz="18" w:space="0" w:color="auto"/>
            </w:tcBorders>
          </w:tcPr>
          <w:p w:rsidR="004F7806" w:rsidRPr="00544502" w:rsidRDefault="004F7806" w:rsidP="0017752E">
            <w:r w:rsidRPr="00544502">
              <w:t>Telefonní spojení</w:t>
            </w:r>
          </w:p>
        </w:tc>
      </w:tr>
      <w:tr w:rsidR="004F7806" w:rsidRPr="00544502" w:rsidTr="0017752E">
        <w:trPr>
          <w:trHeight w:val="289"/>
        </w:trPr>
        <w:tc>
          <w:tcPr>
            <w:tcW w:w="6733" w:type="dxa"/>
            <w:tcBorders>
              <w:top w:val="single" w:sz="4" w:space="0" w:color="auto"/>
              <w:left w:val="single" w:sz="18" w:space="0" w:color="auto"/>
            </w:tcBorders>
          </w:tcPr>
          <w:p w:rsidR="004F7806" w:rsidRPr="00544502" w:rsidRDefault="004F7806" w:rsidP="0017752E">
            <w:r w:rsidRPr="00544502">
              <w:t>Směnový inženýr</w:t>
            </w:r>
          </w:p>
        </w:tc>
        <w:tc>
          <w:tcPr>
            <w:tcW w:w="2268" w:type="dxa"/>
            <w:tcBorders>
              <w:top w:val="single" w:sz="4" w:space="0" w:color="auto"/>
              <w:right w:val="single" w:sz="18" w:space="0" w:color="auto"/>
            </w:tcBorders>
          </w:tcPr>
          <w:p w:rsidR="004F7806" w:rsidRPr="00544502" w:rsidRDefault="004F7806" w:rsidP="0017752E">
            <w:r>
              <w:t>577 522 201</w:t>
            </w:r>
            <w:r w:rsidRPr="00544502">
              <w:t xml:space="preserve">               </w:t>
            </w:r>
            <w:r>
              <w:t>606 712 780</w:t>
            </w:r>
          </w:p>
        </w:tc>
      </w:tr>
      <w:tr w:rsidR="004F7806" w:rsidTr="0017752E">
        <w:trPr>
          <w:trHeight w:val="289"/>
        </w:trPr>
        <w:tc>
          <w:tcPr>
            <w:tcW w:w="6733" w:type="dxa"/>
            <w:tcBorders>
              <w:top w:val="single" w:sz="4" w:space="0" w:color="auto"/>
              <w:left w:val="single" w:sz="18" w:space="0" w:color="auto"/>
            </w:tcBorders>
          </w:tcPr>
          <w:p w:rsidR="004F7806" w:rsidRPr="00544502" w:rsidRDefault="004F7806" w:rsidP="0017752E">
            <w:r>
              <w:t>Vedoucí obchodu závod Zlín</w:t>
            </w:r>
          </w:p>
        </w:tc>
        <w:tc>
          <w:tcPr>
            <w:tcW w:w="2268" w:type="dxa"/>
            <w:tcBorders>
              <w:top w:val="single" w:sz="4" w:space="0" w:color="auto"/>
              <w:right w:val="single" w:sz="18" w:space="0" w:color="auto"/>
            </w:tcBorders>
          </w:tcPr>
          <w:p w:rsidR="004F7806" w:rsidRDefault="004F7806" w:rsidP="0017752E">
            <w:r>
              <w:t>577 524 868</w:t>
            </w:r>
          </w:p>
          <w:p w:rsidR="004F7806" w:rsidRDefault="004F7806" w:rsidP="0017752E">
            <w:r>
              <w:t>724 070 990</w:t>
            </w:r>
          </w:p>
        </w:tc>
      </w:tr>
      <w:tr w:rsidR="004F7806" w:rsidRPr="00544502" w:rsidTr="0017752E">
        <w:trPr>
          <w:trHeight w:val="289"/>
        </w:trPr>
        <w:tc>
          <w:tcPr>
            <w:tcW w:w="6733" w:type="dxa"/>
            <w:tcBorders>
              <w:top w:val="single" w:sz="4" w:space="0" w:color="auto"/>
              <w:left w:val="single" w:sz="18" w:space="0" w:color="auto"/>
            </w:tcBorders>
          </w:tcPr>
          <w:p w:rsidR="004F7806" w:rsidRPr="00544502" w:rsidRDefault="004F7806" w:rsidP="0017752E">
            <w:r w:rsidRPr="00544502">
              <w:t xml:space="preserve">Vedoucí technik </w:t>
            </w:r>
            <w:r>
              <w:t>distribuce energií</w:t>
            </w:r>
          </w:p>
        </w:tc>
        <w:tc>
          <w:tcPr>
            <w:tcW w:w="2268" w:type="dxa"/>
            <w:tcBorders>
              <w:top w:val="single" w:sz="4" w:space="0" w:color="auto"/>
              <w:right w:val="single" w:sz="18" w:space="0" w:color="auto"/>
            </w:tcBorders>
          </w:tcPr>
          <w:p w:rsidR="004F7806" w:rsidRPr="00544502" w:rsidRDefault="004F7806" w:rsidP="0017752E">
            <w:r>
              <w:t>577 524 850</w:t>
            </w:r>
            <w:r w:rsidRPr="00544502">
              <w:t xml:space="preserve">                </w:t>
            </w:r>
            <w:r>
              <w:t>724 071 007</w:t>
            </w:r>
          </w:p>
        </w:tc>
      </w:tr>
      <w:tr w:rsidR="004F7806" w:rsidRPr="00544502" w:rsidTr="0017752E">
        <w:trPr>
          <w:trHeight w:val="289"/>
        </w:trPr>
        <w:tc>
          <w:tcPr>
            <w:tcW w:w="6733" w:type="dxa"/>
            <w:tcBorders>
              <w:top w:val="single" w:sz="4" w:space="0" w:color="auto"/>
              <w:left w:val="single" w:sz="18" w:space="0" w:color="auto"/>
            </w:tcBorders>
          </w:tcPr>
          <w:p w:rsidR="004F7806" w:rsidRPr="00544502" w:rsidRDefault="004F7806" w:rsidP="0017752E">
            <w:r w:rsidRPr="00544502">
              <w:t xml:space="preserve">Technik </w:t>
            </w:r>
            <w:r>
              <w:t>distribuce energií</w:t>
            </w:r>
          </w:p>
        </w:tc>
        <w:tc>
          <w:tcPr>
            <w:tcW w:w="2268" w:type="dxa"/>
            <w:tcBorders>
              <w:top w:val="single" w:sz="4" w:space="0" w:color="auto"/>
              <w:right w:val="single" w:sz="18" w:space="0" w:color="auto"/>
            </w:tcBorders>
          </w:tcPr>
          <w:p w:rsidR="004F7806" w:rsidRPr="00544502" w:rsidRDefault="004F7806" w:rsidP="0017752E">
            <w:r>
              <w:t>577 522 284</w:t>
            </w:r>
          </w:p>
          <w:p w:rsidR="004F7806" w:rsidRPr="00544502" w:rsidRDefault="004F7806" w:rsidP="0017752E">
            <w:r>
              <w:t>724 074 284</w:t>
            </w:r>
          </w:p>
        </w:tc>
      </w:tr>
      <w:tr w:rsidR="004F7806" w:rsidRPr="00544502" w:rsidTr="0017752E">
        <w:trPr>
          <w:trHeight w:val="289"/>
        </w:trPr>
        <w:tc>
          <w:tcPr>
            <w:tcW w:w="6733" w:type="dxa"/>
            <w:tcBorders>
              <w:left w:val="single" w:sz="18" w:space="0" w:color="auto"/>
              <w:bottom w:val="single" w:sz="18" w:space="0" w:color="auto"/>
            </w:tcBorders>
          </w:tcPr>
          <w:p w:rsidR="004F7806" w:rsidRPr="00544502" w:rsidRDefault="004F7806" w:rsidP="0017752E">
            <w:r>
              <w:t>Metrolog</w:t>
            </w:r>
          </w:p>
        </w:tc>
        <w:tc>
          <w:tcPr>
            <w:tcW w:w="2268" w:type="dxa"/>
            <w:tcBorders>
              <w:bottom w:val="single" w:sz="18" w:space="0" w:color="auto"/>
              <w:right w:val="single" w:sz="18" w:space="0" w:color="auto"/>
            </w:tcBorders>
          </w:tcPr>
          <w:p w:rsidR="004F7806" w:rsidRDefault="004F7806" w:rsidP="0017752E">
            <w:r>
              <w:t>577 524 800</w:t>
            </w:r>
          </w:p>
          <w:p w:rsidR="004F7806" w:rsidRPr="00544502" w:rsidRDefault="004F7806" w:rsidP="0017752E">
            <w:r>
              <w:t>724 070 982</w:t>
            </w:r>
          </w:p>
        </w:tc>
      </w:tr>
    </w:tbl>
    <w:p w:rsidR="00625878" w:rsidRDefault="00625878" w:rsidP="00C67AB4">
      <w:pPr>
        <w:jc w:val="both"/>
        <w:rPr>
          <w:b/>
        </w:rPr>
      </w:pPr>
    </w:p>
    <w:p w:rsidR="00625878" w:rsidRPr="00C67AB4" w:rsidRDefault="00625878" w:rsidP="00C67AB4">
      <w:pPr>
        <w:jc w:val="both"/>
        <w:rPr>
          <w:b/>
        </w:rPr>
      </w:pPr>
      <w:r>
        <w:rPr>
          <w:b/>
        </w:rPr>
        <w:t>3.2. Distribuční soustava</w:t>
      </w:r>
    </w:p>
    <w:p w:rsidR="00625878" w:rsidRPr="0079753E" w:rsidRDefault="00625878" w:rsidP="00C67AB4">
      <w:pPr>
        <w:jc w:val="both"/>
      </w:pPr>
    </w:p>
    <w:p w:rsidR="004B0693" w:rsidRDefault="004B0693" w:rsidP="00C67AB4">
      <w:pPr>
        <w:ind w:firstLine="708"/>
        <w:jc w:val="both"/>
      </w:pPr>
      <w:r>
        <w:t>Distribuční soustav</w:t>
      </w:r>
      <w:r w:rsidR="00F918ED">
        <w:t xml:space="preserve">a je vzájemně propojený soubor </w:t>
      </w:r>
      <w:r>
        <w:t xml:space="preserve">vysokotlakých (nad 400 </w:t>
      </w:r>
      <w:proofErr w:type="spellStart"/>
      <w:r>
        <w:t>kPa</w:t>
      </w:r>
      <w:proofErr w:type="spellEnd"/>
      <w:r>
        <w:t xml:space="preserve">), středotlakých (5 – 400 </w:t>
      </w:r>
      <w:proofErr w:type="spellStart"/>
      <w:r>
        <w:t>kPa</w:t>
      </w:r>
      <w:proofErr w:type="spellEnd"/>
      <w:r>
        <w:t xml:space="preserve">) a nízkotlakých (do 5 </w:t>
      </w:r>
      <w:proofErr w:type="spellStart"/>
      <w:r>
        <w:t>kPa</w:t>
      </w:r>
      <w:proofErr w:type="spellEnd"/>
      <w:r>
        <w:t xml:space="preserve">) plynovodů a souvisejících technologických objektů včetně systému řídicí a zabezpečovací techniky a zařízení k převodu informací pro činnosti výpočetní techniky a informačních systémů. </w:t>
      </w:r>
      <w:r>
        <w:br/>
        <w:t>Technická specifikace a popis distribuční soustavy je uveden v příloze č. 1 Řádu.</w:t>
      </w:r>
    </w:p>
    <w:p w:rsidR="004B0693" w:rsidRDefault="004B0693" w:rsidP="00C67AB4">
      <w:pPr>
        <w:jc w:val="both"/>
      </w:pPr>
    </w:p>
    <w:p w:rsidR="004B0693" w:rsidRDefault="004B0693" w:rsidP="00C67AB4">
      <w:pPr>
        <w:ind w:firstLine="708"/>
        <w:jc w:val="both"/>
      </w:pPr>
      <w:r>
        <w:t xml:space="preserve">PDS zodpovídá za bezpečný a spolehlivý provoz soustavy a za tímto účelem: </w:t>
      </w:r>
    </w:p>
    <w:p w:rsidR="004B0693" w:rsidRDefault="004B0693" w:rsidP="00C67AB4">
      <w:pPr>
        <w:numPr>
          <w:ilvl w:val="0"/>
          <w:numId w:val="4"/>
        </w:numPr>
        <w:jc w:val="both"/>
      </w:pPr>
      <w:r>
        <w:t xml:space="preserve">zřizuje a provozuje dispečink, </w:t>
      </w:r>
    </w:p>
    <w:p w:rsidR="004B0693" w:rsidRDefault="004B0693" w:rsidP="00C67AB4">
      <w:pPr>
        <w:numPr>
          <w:ilvl w:val="0"/>
          <w:numId w:val="4"/>
        </w:numPr>
        <w:jc w:val="both"/>
      </w:pPr>
      <w:r>
        <w:t xml:space="preserve">sleduje provoz a řídí distribuční soustavu, </w:t>
      </w:r>
    </w:p>
    <w:p w:rsidR="004B0693" w:rsidRDefault="004B0693" w:rsidP="00C67AB4">
      <w:pPr>
        <w:numPr>
          <w:ilvl w:val="0"/>
          <w:numId w:val="4"/>
        </w:numPr>
        <w:jc w:val="both"/>
      </w:pPr>
      <w:r>
        <w:t xml:space="preserve">vyhlašuje stav nouze na distribuční soustavě nebo jejích částech, </w:t>
      </w:r>
    </w:p>
    <w:p w:rsidR="004B0693" w:rsidRDefault="004B0693" w:rsidP="0079753E">
      <w:pPr>
        <w:numPr>
          <w:ilvl w:val="0"/>
          <w:numId w:val="4"/>
        </w:numPr>
      </w:pPr>
      <w:r>
        <w:t xml:space="preserve">přijímá hlášení o poruchách a haváriích souvisejících s provozem distribuční soustavy, </w:t>
      </w:r>
    </w:p>
    <w:p w:rsidR="004B0693" w:rsidRDefault="004B0693" w:rsidP="0079753E"/>
    <w:p w:rsidR="004B0693" w:rsidRDefault="004B0693" w:rsidP="00C67AB4">
      <w:pPr>
        <w:jc w:val="both"/>
      </w:pPr>
    </w:p>
    <w:p w:rsidR="004B0693" w:rsidRDefault="00F918ED" w:rsidP="00C67AB4">
      <w:pPr>
        <w:pStyle w:val="Zkrcenzptenadresa"/>
        <w:ind w:left="284" w:hanging="284"/>
        <w:jc w:val="both"/>
        <w:rPr>
          <w:b/>
          <w:bCs/>
        </w:rPr>
      </w:pPr>
      <w:r>
        <w:rPr>
          <w:b/>
          <w:bCs/>
        </w:rPr>
        <w:t>4</w:t>
      </w:r>
      <w:r w:rsidR="004B0693">
        <w:rPr>
          <w:b/>
          <w:bCs/>
        </w:rPr>
        <w:t>. Zahájení</w:t>
      </w:r>
      <w:r w:rsidR="00CD7873">
        <w:rPr>
          <w:b/>
          <w:bCs/>
        </w:rPr>
        <w:t>, omezení nebo přerušení distribuce a ukončení distribuce</w:t>
      </w:r>
      <w:r w:rsidR="004B0693">
        <w:rPr>
          <w:b/>
          <w:bCs/>
        </w:rPr>
        <w:t xml:space="preserve"> plynu </w:t>
      </w:r>
    </w:p>
    <w:p w:rsidR="004B0693" w:rsidRDefault="004B0693" w:rsidP="00C67AB4">
      <w:pPr>
        <w:pStyle w:val="Zkrcenzptenadresa"/>
        <w:ind w:left="284" w:hanging="284"/>
        <w:jc w:val="both"/>
        <w:rPr>
          <w:b/>
          <w:bCs/>
        </w:rPr>
      </w:pPr>
    </w:p>
    <w:p w:rsidR="004B0693" w:rsidRDefault="00F918ED" w:rsidP="00C67AB4">
      <w:pPr>
        <w:jc w:val="both"/>
        <w:rPr>
          <w:b/>
          <w:bCs/>
        </w:rPr>
      </w:pPr>
      <w:r>
        <w:rPr>
          <w:b/>
          <w:bCs/>
        </w:rPr>
        <w:t>4.1 Zahájení distribuce</w:t>
      </w:r>
      <w:r w:rsidR="004B0693">
        <w:rPr>
          <w:b/>
          <w:bCs/>
        </w:rPr>
        <w:t xml:space="preserve"> plynu </w:t>
      </w:r>
    </w:p>
    <w:p w:rsidR="004B0693" w:rsidRDefault="004B0693" w:rsidP="00C67AB4">
      <w:pPr>
        <w:jc w:val="both"/>
        <w:rPr>
          <w:b/>
          <w:bCs/>
        </w:rPr>
      </w:pPr>
    </w:p>
    <w:p w:rsidR="004B0693" w:rsidRDefault="00F918ED" w:rsidP="00C67AB4">
      <w:pPr>
        <w:ind w:firstLine="708"/>
        <w:jc w:val="both"/>
        <w:rPr>
          <w:szCs w:val="17"/>
        </w:rPr>
      </w:pPr>
      <w:r>
        <w:rPr>
          <w:szCs w:val="17"/>
        </w:rPr>
        <w:t>Distribuci</w:t>
      </w:r>
      <w:r w:rsidR="004B0693">
        <w:rPr>
          <w:szCs w:val="17"/>
        </w:rPr>
        <w:t xml:space="preserve"> plynu do odběrného místa zahájí PDS dnem účinnosti Smlouvy o </w:t>
      </w:r>
      <w:r w:rsidR="00875EAE">
        <w:rPr>
          <w:szCs w:val="17"/>
        </w:rPr>
        <w:t>distribuci</w:t>
      </w:r>
      <w:r w:rsidR="004B0693">
        <w:rPr>
          <w:szCs w:val="17"/>
        </w:rPr>
        <w:t xml:space="preserve"> zemního plynu. Účinnost Smlouvy o </w:t>
      </w:r>
      <w:r w:rsidR="00875EAE">
        <w:rPr>
          <w:szCs w:val="17"/>
        </w:rPr>
        <w:t>distribuci</w:t>
      </w:r>
      <w:r w:rsidR="004B0693">
        <w:rPr>
          <w:szCs w:val="17"/>
        </w:rPr>
        <w:t xml:space="preserve"> zemního plynu nenastane dříve nežli zprovozněním měřícího zařízení v odběrném místě současně s přivedením zemního plynu k hlavnímu uzávěru plynu odběrného místa, tj. umožněním odběru plynu pro sjednané účely. </w:t>
      </w:r>
      <w:r w:rsidR="004B0693">
        <w:rPr>
          <w:szCs w:val="17"/>
        </w:rPr>
        <w:lastRenderedPageBreak/>
        <w:t>Zároveň musí být předložena platná revize a technická dokumentace plynového zařízení a plynové přípojky.</w:t>
      </w:r>
    </w:p>
    <w:p w:rsidR="004B0693" w:rsidRDefault="004B0693" w:rsidP="00C67AB4">
      <w:pPr>
        <w:jc w:val="both"/>
        <w:rPr>
          <w:szCs w:val="17"/>
        </w:rPr>
      </w:pPr>
    </w:p>
    <w:p w:rsidR="004B0693" w:rsidRDefault="00DE6719" w:rsidP="00C67AB4">
      <w:pPr>
        <w:jc w:val="both"/>
        <w:rPr>
          <w:b/>
          <w:bCs/>
        </w:rPr>
      </w:pPr>
      <w:r>
        <w:rPr>
          <w:b/>
          <w:bCs/>
        </w:rPr>
        <w:t>4</w:t>
      </w:r>
      <w:r w:rsidR="004B0693">
        <w:rPr>
          <w:b/>
          <w:bCs/>
        </w:rPr>
        <w:t>.</w:t>
      </w:r>
      <w:r>
        <w:rPr>
          <w:b/>
          <w:bCs/>
        </w:rPr>
        <w:t>2 Omezení nebo přerušení distribuce</w:t>
      </w:r>
      <w:r w:rsidR="004B0693">
        <w:rPr>
          <w:b/>
          <w:bCs/>
        </w:rPr>
        <w:t xml:space="preserve"> plynu </w:t>
      </w:r>
    </w:p>
    <w:p w:rsidR="004B0693" w:rsidRDefault="004B0693" w:rsidP="00C67AB4">
      <w:pPr>
        <w:jc w:val="both"/>
        <w:rPr>
          <w:b/>
          <w:bCs/>
        </w:rPr>
      </w:pPr>
    </w:p>
    <w:p w:rsidR="004B0693" w:rsidRDefault="004B0693" w:rsidP="00C67AB4">
      <w:pPr>
        <w:ind w:firstLine="708"/>
        <w:jc w:val="both"/>
        <w:rPr>
          <w:szCs w:val="17"/>
        </w:rPr>
      </w:pPr>
      <w:r>
        <w:rPr>
          <w:szCs w:val="17"/>
        </w:rPr>
        <w:t>PDS je oprávněn omezit nebo přerušit distribuci plynu do odběrného místa stanoví-li tak zákon (§ 59 odst. 1 písm. i) energetického zákona).</w:t>
      </w:r>
    </w:p>
    <w:p w:rsidR="004B0693" w:rsidRDefault="004B0693" w:rsidP="00C67AB4">
      <w:pPr>
        <w:ind w:firstLine="708"/>
        <w:jc w:val="both"/>
        <w:rPr>
          <w:szCs w:val="17"/>
        </w:rPr>
      </w:pPr>
    </w:p>
    <w:p w:rsidR="004B0693" w:rsidRDefault="00DE6719" w:rsidP="00C67AB4">
      <w:pPr>
        <w:jc w:val="both"/>
        <w:rPr>
          <w:b/>
          <w:bCs/>
        </w:rPr>
      </w:pPr>
      <w:r>
        <w:rPr>
          <w:b/>
          <w:bCs/>
        </w:rPr>
        <w:t>4.3 Ukončení distribuce</w:t>
      </w:r>
      <w:r w:rsidR="004B0693">
        <w:rPr>
          <w:b/>
          <w:bCs/>
        </w:rPr>
        <w:t xml:space="preserve"> plynu </w:t>
      </w:r>
    </w:p>
    <w:p w:rsidR="004B0693" w:rsidRDefault="004B0693" w:rsidP="00C67AB4">
      <w:pPr>
        <w:jc w:val="both"/>
        <w:rPr>
          <w:b/>
          <w:bCs/>
        </w:rPr>
      </w:pPr>
    </w:p>
    <w:p w:rsidR="004B0693" w:rsidRDefault="00C75615" w:rsidP="00C67AB4">
      <w:pPr>
        <w:ind w:firstLine="708"/>
        <w:jc w:val="both"/>
        <w:rPr>
          <w:szCs w:val="17"/>
        </w:rPr>
      </w:pPr>
      <w:r>
        <w:rPr>
          <w:szCs w:val="17"/>
        </w:rPr>
        <w:t xml:space="preserve">Požádá-li písemně zákazník o ukončení </w:t>
      </w:r>
      <w:r w:rsidR="00875EAE">
        <w:rPr>
          <w:szCs w:val="17"/>
        </w:rPr>
        <w:t>distribuce</w:t>
      </w:r>
      <w:r w:rsidR="004B0693">
        <w:rPr>
          <w:szCs w:val="17"/>
        </w:rPr>
        <w:t xml:space="preserve"> plynu do odběrného místa je PDS povi</w:t>
      </w:r>
      <w:r>
        <w:rPr>
          <w:szCs w:val="17"/>
        </w:rPr>
        <w:t xml:space="preserve">nen ve lhůtě uvedené v žádosti </w:t>
      </w:r>
      <w:r w:rsidR="004B0693">
        <w:rPr>
          <w:szCs w:val="17"/>
        </w:rPr>
        <w:t>odpojit odběrné plynové zařízení v odběrném místě tohoto zákazníka.</w:t>
      </w:r>
    </w:p>
    <w:p w:rsidR="004B0693" w:rsidRDefault="004B0693" w:rsidP="00C67AB4">
      <w:pPr>
        <w:ind w:firstLine="708"/>
        <w:jc w:val="both"/>
        <w:rPr>
          <w:szCs w:val="17"/>
        </w:rPr>
      </w:pPr>
      <w:r>
        <w:rPr>
          <w:szCs w:val="17"/>
        </w:rPr>
        <w:t xml:space="preserve">Smlouva o </w:t>
      </w:r>
      <w:r w:rsidR="00875EAE">
        <w:rPr>
          <w:szCs w:val="17"/>
        </w:rPr>
        <w:t>distribuci</w:t>
      </w:r>
      <w:r w:rsidR="00C75615">
        <w:rPr>
          <w:szCs w:val="17"/>
        </w:rPr>
        <w:t xml:space="preserve"> zemního plynu </w:t>
      </w:r>
      <w:r>
        <w:rPr>
          <w:szCs w:val="17"/>
        </w:rPr>
        <w:t>v části týkající se odběrného místa tohoto zákazníka zaniká.</w:t>
      </w:r>
    </w:p>
    <w:p w:rsidR="004B0693" w:rsidRDefault="004B0693" w:rsidP="00C67AB4">
      <w:pPr>
        <w:jc w:val="both"/>
        <w:rPr>
          <w:szCs w:val="17"/>
        </w:rPr>
      </w:pPr>
    </w:p>
    <w:p w:rsidR="004B0693" w:rsidRDefault="00DE6719" w:rsidP="00C67AB4">
      <w:pPr>
        <w:jc w:val="both"/>
        <w:rPr>
          <w:b/>
          <w:bCs/>
        </w:rPr>
      </w:pPr>
      <w:r>
        <w:rPr>
          <w:b/>
          <w:bCs/>
        </w:rPr>
        <w:t>5</w:t>
      </w:r>
      <w:r w:rsidR="004B0693">
        <w:rPr>
          <w:b/>
          <w:bCs/>
        </w:rPr>
        <w:t xml:space="preserve">. Měření </w:t>
      </w:r>
    </w:p>
    <w:p w:rsidR="004B0693" w:rsidRDefault="004B0693" w:rsidP="00C67AB4">
      <w:pPr>
        <w:jc w:val="both"/>
        <w:rPr>
          <w:b/>
          <w:bCs/>
        </w:rPr>
      </w:pPr>
    </w:p>
    <w:p w:rsidR="004B0693" w:rsidRDefault="004B0693" w:rsidP="00C67AB4">
      <w:pPr>
        <w:ind w:firstLine="708"/>
        <w:jc w:val="both"/>
        <w:rPr>
          <w:szCs w:val="17"/>
        </w:rPr>
      </w:pPr>
      <w:r>
        <w:rPr>
          <w:szCs w:val="17"/>
        </w:rPr>
        <w:t>Práva a povinnosti PDS a uživatele při měření plynu stanoví § 71 energetického zákona.</w:t>
      </w:r>
    </w:p>
    <w:p w:rsidR="004B0693" w:rsidRDefault="004B0693" w:rsidP="00C67AB4">
      <w:pPr>
        <w:jc w:val="both"/>
        <w:rPr>
          <w:szCs w:val="17"/>
        </w:rPr>
      </w:pPr>
    </w:p>
    <w:p w:rsidR="004B0693" w:rsidRDefault="00DE6719" w:rsidP="00C67AB4">
      <w:pPr>
        <w:jc w:val="both"/>
        <w:rPr>
          <w:b/>
          <w:bCs/>
        </w:rPr>
      </w:pPr>
      <w:r>
        <w:rPr>
          <w:b/>
          <w:bCs/>
        </w:rPr>
        <w:t>5</w:t>
      </w:r>
      <w:r w:rsidR="004B0693">
        <w:rPr>
          <w:b/>
          <w:bCs/>
        </w:rPr>
        <w:t xml:space="preserve">.1 Měření tlaku </w:t>
      </w:r>
    </w:p>
    <w:p w:rsidR="004B0693" w:rsidRDefault="004B0693" w:rsidP="00C67AB4">
      <w:pPr>
        <w:jc w:val="both"/>
        <w:rPr>
          <w:b/>
          <w:bCs/>
        </w:rPr>
      </w:pPr>
    </w:p>
    <w:p w:rsidR="004B0693" w:rsidRDefault="004B0693" w:rsidP="00C67AB4">
      <w:pPr>
        <w:jc w:val="both"/>
        <w:rPr>
          <w:szCs w:val="17"/>
        </w:rPr>
      </w:pPr>
      <w:r>
        <w:rPr>
          <w:szCs w:val="17"/>
        </w:rPr>
        <w:t>Měřený tlak slouží:</w:t>
      </w:r>
    </w:p>
    <w:p w:rsidR="004B0693" w:rsidRDefault="004B0693" w:rsidP="00C67AB4">
      <w:pPr>
        <w:numPr>
          <w:ilvl w:val="0"/>
          <w:numId w:val="5"/>
        </w:numPr>
        <w:jc w:val="both"/>
        <w:rPr>
          <w:szCs w:val="17"/>
        </w:rPr>
      </w:pPr>
      <w:r>
        <w:rPr>
          <w:szCs w:val="17"/>
        </w:rPr>
        <w:t xml:space="preserve">ke kontrole dohodnutých smluvních podmínek na vstupním a výstupním místě distribuční soustavy, </w:t>
      </w:r>
    </w:p>
    <w:p w:rsidR="004B0693" w:rsidRDefault="004B0693" w:rsidP="00C67AB4">
      <w:pPr>
        <w:numPr>
          <w:ilvl w:val="0"/>
          <w:numId w:val="5"/>
        </w:numPr>
        <w:jc w:val="both"/>
        <w:rPr>
          <w:szCs w:val="17"/>
        </w:rPr>
      </w:pPr>
      <w:r>
        <w:rPr>
          <w:szCs w:val="17"/>
        </w:rPr>
        <w:t xml:space="preserve">k výpočtu množství plynu dopravovaného distribuční soustavou. </w:t>
      </w:r>
    </w:p>
    <w:p w:rsidR="004B0693" w:rsidRDefault="004B0693" w:rsidP="00C67AB4">
      <w:pPr>
        <w:ind w:left="360"/>
        <w:jc w:val="both"/>
        <w:rPr>
          <w:szCs w:val="17"/>
        </w:rPr>
      </w:pPr>
    </w:p>
    <w:p w:rsidR="004B0693" w:rsidRDefault="00DE6719" w:rsidP="00C67AB4">
      <w:pPr>
        <w:jc w:val="both"/>
        <w:rPr>
          <w:b/>
          <w:bCs/>
        </w:rPr>
      </w:pPr>
      <w:r>
        <w:rPr>
          <w:b/>
          <w:bCs/>
        </w:rPr>
        <w:t>5</w:t>
      </w:r>
      <w:r w:rsidR="004B0693">
        <w:rPr>
          <w:b/>
          <w:bCs/>
        </w:rPr>
        <w:t xml:space="preserve">.2 Měření množství plynu </w:t>
      </w:r>
    </w:p>
    <w:p w:rsidR="004B0693" w:rsidRDefault="004B0693" w:rsidP="00C67AB4">
      <w:pPr>
        <w:jc w:val="both"/>
        <w:rPr>
          <w:b/>
          <w:bCs/>
        </w:rPr>
      </w:pPr>
    </w:p>
    <w:p w:rsidR="004B0693" w:rsidRDefault="004B0693" w:rsidP="00C67AB4">
      <w:pPr>
        <w:ind w:firstLine="708"/>
        <w:jc w:val="both"/>
        <w:rPr>
          <w:szCs w:val="17"/>
        </w:rPr>
      </w:pPr>
      <w:r>
        <w:rPr>
          <w:szCs w:val="17"/>
        </w:rPr>
        <w:t xml:space="preserve">Měření množství plynu v odběrném místě konečného zákazníka zajišťuje PDS. Typ měřícího zařízení je uveden ve Smlouvě o </w:t>
      </w:r>
      <w:r w:rsidR="00875EAE">
        <w:rPr>
          <w:szCs w:val="17"/>
        </w:rPr>
        <w:t>distribuci</w:t>
      </w:r>
      <w:r>
        <w:rPr>
          <w:szCs w:val="17"/>
        </w:rPr>
        <w:t xml:space="preserve"> zemního plynu. </w:t>
      </w:r>
    </w:p>
    <w:p w:rsidR="004B0693" w:rsidRDefault="004B0693" w:rsidP="00C67AB4">
      <w:pPr>
        <w:jc w:val="both"/>
        <w:rPr>
          <w:szCs w:val="17"/>
        </w:rPr>
      </w:pPr>
      <w:r>
        <w:rPr>
          <w:szCs w:val="17"/>
        </w:rPr>
        <w:t>Měřící zařízení musí v závislosti na svém typu zabezpečit:</w:t>
      </w:r>
    </w:p>
    <w:p w:rsidR="004B0693" w:rsidRDefault="004B0693" w:rsidP="00C67AB4">
      <w:pPr>
        <w:jc w:val="both"/>
        <w:rPr>
          <w:szCs w:val="17"/>
        </w:rPr>
      </w:pPr>
      <w:r>
        <w:rPr>
          <w:szCs w:val="17"/>
        </w:rPr>
        <w:br/>
      </w:r>
      <w:r>
        <w:rPr>
          <w:rStyle w:val="Siln"/>
          <w:szCs w:val="17"/>
        </w:rPr>
        <w:t>u typu A</w:t>
      </w:r>
      <w:r>
        <w:rPr>
          <w:szCs w:val="17"/>
        </w:rPr>
        <w:t>:</w:t>
      </w:r>
    </w:p>
    <w:p w:rsidR="004B0693" w:rsidRDefault="004B0693" w:rsidP="00C67AB4">
      <w:pPr>
        <w:numPr>
          <w:ilvl w:val="0"/>
          <w:numId w:val="6"/>
        </w:numPr>
        <w:jc w:val="both"/>
        <w:rPr>
          <w:szCs w:val="17"/>
        </w:rPr>
      </w:pPr>
      <w:r>
        <w:rPr>
          <w:szCs w:val="17"/>
        </w:rPr>
        <w:t>změření přír</w:t>
      </w:r>
      <w:r w:rsidR="009162A6">
        <w:rPr>
          <w:szCs w:val="17"/>
        </w:rPr>
        <w:t>ů</w:t>
      </w:r>
      <w:r>
        <w:rPr>
          <w:szCs w:val="17"/>
        </w:rPr>
        <w:t xml:space="preserve">stku objemu za každou uplynulou hodinu včetně přepočtu na vztažné podmínky, </w:t>
      </w:r>
    </w:p>
    <w:p w:rsidR="004B0693" w:rsidRDefault="004B0693" w:rsidP="00C67AB4">
      <w:pPr>
        <w:numPr>
          <w:ilvl w:val="0"/>
          <w:numId w:val="6"/>
        </w:numPr>
        <w:jc w:val="both"/>
        <w:rPr>
          <w:szCs w:val="17"/>
        </w:rPr>
      </w:pPr>
      <w:r>
        <w:rPr>
          <w:szCs w:val="17"/>
        </w:rPr>
        <w:t xml:space="preserve">archivaci naměřených hodnot, </w:t>
      </w:r>
    </w:p>
    <w:p w:rsidR="004B0693" w:rsidRDefault="004B0693" w:rsidP="00C67AB4">
      <w:pPr>
        <w:numPr>
          <w:ilvl w:val="0"/>
          <w:numId w:val="6"/>
        </w:numPr>
        <w:jc w:val="both"/>
        <w:rPr>
          <w:szCs w:val="17"/>
        </w:rPr>
      </w:pPr>
      <w:r>
        <w:rPr>
          <w:szCs w:val="17"/>
        </w:rPr>
        <w:t xml:space="preserve">zaznamenání a archivaci poruchy měřicího zařízení. </w:t>
      </w:r>
    </w:p>
    <w:p w:rsidR="004B0693" w:rsidRDefault="004B0693" w:rsidP="00C67AB4">
      <w:pPr>
        <w:numPr>
          <w:ilvl w:val="0"/>
          <w:numId w:val="6"/>
        </w:numPr>
        <w:jc w:val="both"/>
        <w:rPr>
          <w:b/>
          <w:bCs/>
        </w:rPr>
      </w:pPr>
      <w:r>
        <w:rPr>
          <w:szCs w:val="17"/>
        </w:rPr>
        <w:t>dálkový přenos změřených a archivovaných hodnot</w:t>
      </w:r>
      <w:r>
        <w:rPr>
          <w:b/>
          <w:bCs/>
        </w:rPr>
        <w:t xml:space="preserve"> </w:t>
      </w:r>
    </w:p>
    <w:p w:rsidR="004B0693" w:rsidRDefault="004B0693" w:rsidP="00C67AB4">
      <w:pPr>
        <w:ind w:left="360"/>
        <w:jc w:val="both"/>
        <w:rPr>
          <w:b/>
          <w:bCs/>
        </w:rPr>
      </w:pPr>
    </w:p>
    <w:p w:rsidR="004B0693" w:rsidRDefault="004B0693" w:rsidP="00C67AB4">
      <w:pPr>
        <w:jc w:val="both"/>
        <w:rPr>
          <w:szCs w:val="17"/>
        </w:rPr>
      </w:pPr>
      <w:r>
        <w:rPr>
          <w:rStyle w:val="Siln"/>
          <w:szCs w:val="17"/>
        </w:rPr>
        <w:t>u typu B</w:t>
      </w:r>
      <w:r>
        <w:rPr>
          <w:szCs w:val="17"/>
        </w:rPr>
        <w:t>:</w:t>
      </w:r>
    </w:p>
    <w:p w:rsidR="004B0693" w:rsidRDefault="004B0693" w:rsidP="00C67AB4">
      <w:pPr>
        <w:numPr>
          <w:ilvl w:val="0"/>
          <w:numId w:val="7"/>
        </w:numPr>
        <w:jc w:val="both"/>
        <w:rPr>
          <w:szCs w:val="17"/>
        </w:rPr>
      </w:pPr>
      <w:r>
        <w:rPr>
          <w:szCs w:val="17"/>
        </w:rPr>
        <w:t>změření přír</w:t>
      </w:r>
      <w:r w:rsidR="009162A6">
        <w:rPr>
          <w:szCs w:val="17"/>
        </w:rPr>
        <w:t>ů</w:t>
      </w:r>
      <w:r>
        <w:rPr>
          <w:szCs w:val="17"/>
        </w:rPr>
        <w:t xml:space="preserve">stku objemu za každou uplynulou hodinu včetně přepočtu na vztažné podmínky, </w:t>
      </w:r>
    </w:p>
    <w:p w:rsidR="004B0693" w:rsidRDefault="004B0693" w:rsidP="00C67AB4">
      <w:pPr>
        <w:numPr>
          <w:ilvl w:val="0"/>
          <w:numId w:val="7"/>
        </w:numPr>
        <w:jc w:val="both"/>
        <w:rPr>
          <w:szCs w:val="17"/>
        </w:rPr>
      </w:pPr>
      <w:r>
        <w:rPr>
          <w:szCs w:val="17"/>
        </w:rPr>
        <w:t xml:space="preserve">archivaci naměřených hodnot, </w:t>
      </w:r>
    </w:p>
    <w:p w:rsidR="004B0693" w:rsidRDefault="004B0693" w:rsidP="00C67AB4">
      <w:pPr>
        <w:numPr>
          <w:ilvl w:val="0"/>
          <w:numId w:val="7"/>
        </w:numPr>
        <w:jc w:val="both"/>
        <w:rPr>
          <w:szCs w:val="17"/>
        </w:rPr>
      </w:pPr>
      <w:r>
        <w:rPr>
          <w:szCs w:val="17"/>
        </w:rPr>
        <w:t xml:space="preserve">zaznamenání a archivaci poruchy měřicího zařízení. </w:t>
      </w:r>
    </w:p>
    <w:p w:rsidR="004B0693" w:rsidRDefault="004B0693" w:rsidP="00C67AB4">
      <w:pPr>
        <w:jc w:val="both"/>
        <w:rPr>
          <w:szCs w:val="17"/>
        </w:rPr>
      </w:pPr>
      <w:r>
        <w:rPr>
          <w:rStyle w:val="Siln"/>
          <w:szCs w:val="17"/>
        </w:rPr>
        <w:t>u typu C</w:t>
      </w:r>
      <w:r>
        <w:rPr>
          <w:szCs w:val="17"/>
        </w:rPr>
        <w:t>:</w:t>
      </w:r>
    </w:p>
    <w:p w:rsidR="004B0693" w:rsidRDefault="004B0693" w:rsidP="00C67AB4">
      <w:pPr>
        <w:numPr>
          <w:ilvl w:val="0"/>
          <w:numId w:val="8"/>
        </w:numPr>
        <w:jc w:val="both"/>
        <w:rPr>
          <w:szCs w:val="17"/>
        </w:rPr>
      </w:pPr>
      <w:r>
        <w:rPr>
          <w:szCs w:val="17"/>
        </w:rPr>
        <w:t xml:space="preserve">změření objemového průtoku plynoměrem schváleného typu. </w:t>
      </w:r>
    </w:p>
    <w:p w:rsidR="004B0693" w:rsidRDefault="004B0693" w:rsidP="00C67AB4">
      <w:pPr>
        <w:jc w:val="both"/>
        <w:rPr>
          <w:szCs w:val="17"/>
        </w:rPr>
      </w:pPr>
    </w:p>
    <w:p w:rsidR="004B0693" w:rsidRDefault="004B0693" w:rsidP="00C67AB4">
      <w:pPr>
        <w:ind w:firstLine="708"/>
        <w:jc w:val="both"/>
        <w:rPr>
          <w:szCs w:val="17"/>
        </w:rPr>
      </w:pPr>
      <w:r>
        <w:rPr>
          <w:szCs w:val="17"/>
        </w:rPr>
        <w:lastRenderedPageBreak/>
        <w:t xml:space="preserve">Měření množství plynu se provádí v objemových jednotkách za provozního přetlaku a teploty plynu. Naměřený objem je přepočítáván na vztažené (referenční) podmínky tj.:   </w:t>
      </w:r>
    </w:p>
    <w:p w:rsidR="004B0693" w:rsidRDefault="004B0693" w:rsidP="00C67AB4">
      <w:pPr>
        <w:numPr>
          <w:ilvl w:val="0"/>
          <w:numId w:val="8"/>
        </w:numPr>
        <w:jc w:val="both"/>
        <w:rPr>
          <w:szCs w:val="17"/>
        </w:rPr>
      </w:pPr>
      <w:r>
        <w:rPr>
          <w:szCs w:val="17"/>
        </w:rPr>
        <w:t>teplotu plynu + 15</w:t>
      </w:r>
      <w:r w:rsidR="00721D68">
        <w:rPr>
          <w:szCs w:val="17"/>
        </w:rPr>
        <w:t>°</w:t>
      </w:r>
      <w:r>
        <w:rPr>
          <w:szCs w:val="17"/>
        </w:rPr>
        <w:t xml:space="preserve">C (288,15 K), </w:t>
      </w:r>
    </w:p>
    <w:p w:rsidR="004B0693" w:rsidRDefault="004B0693" w:rsidP="00C67AB4">
      <w:pPr>
        <w:numPr>
          <w:ilvl w:val="0"/>
          <w:numId w:val="8"/>
        </w:numPr>
        <w:jc w:val="both"/>
        <w:rPr>
          <w:szCs w:val="17"/>
        </w:rPr>
      </w:pPr>
      <w:r>
        <w:rPr>
          <w:szCs w:val="17"/>
        </w:rPr>
        <w:t xml:space="preserve">absolutní tlak plynu 101,325 </w:t>
      </w:r>
      <w:proofErr w:type="spellStart"/>
      <w:r>
        <w:rPr>
          <w:szCs w:val="17"/>
        </w:rPr>
        <w:t>kPa</w:t>
      </w:r>
      <w:proofErr w:type="spellEnd"/>
      <w:r>
        <w:rPr>
          <w:szCs w:val="17"/>
        </w:rPr>
        <w:t xml:space="preserve">, </w:t>
      </w:r>
    </w:p>
    <w:p w:rsidR="004B0693" w:rsidRDefault="004B0693" w:rsidP="00C67AB4">
      <w:pPr>
        <w:numPr>
          <w:ilvl w:val="0"/>
          <w:numId w:val="8"/>
        </w:numPr>
        <w:jc w:val="both"/>
        <w:rPr>
          <w:szCs w:val="17"/>
        </w:rPr>
      </w:pPr>
      <w:r>
        <w:rPr>
          <w:szCs w:val="17"/>
        </w:rPr>
        <w:t xml:space="preserve">relativní vlhkost plynu j=0. </w:t>
      </w:r>
    </w:p>
    <w:p w:rsidR="004B0693" w:rsidRDefault="004B0693" w:rsidP="00C67AB4">
      <w:pPr>
        <w:ind w:firstLine="708"/>
        <w:jc w:val="both"/>
        <w:rPr>
          <w:szCs w:val="17"/>
        </w:rPr>
      </w:pPr>
      <w:r>
        <w:rPr>
          <w:szCs w:val="17"/>
        </w:rPr>
        <w:t xml:space="preserve">Způsob přepočtu naměřeného objemu plynu z provozních podmínek na vztažné podmínky určují ISO 12213 a technická pravidla TPG 902 01. </w:t>
      </w:r>
    </w:p>
    <w:p w:rsidR="004B0693" w:rsidRDefault="004B0693" w:rsidP="00C67AB4">
      <w:pPr>
        <w:jc w:val="both"/>
        <w:rPr>
          <w:szCs w:val="17"/>
        </w:rPr>
      </w:pPr>
    </w:p>
    <w:p w:rsidR="004B0693" w:rsidRDefault="00DE6719" w:rsidP="00C67AB4">
      <w:pPr>
        <w:jc w:val="both"/>
        <w:rPr>
          <w:b/>
          <w:bCs/>
        </w:rPr>
      </w:pPr>
      <w:r>
        <w:rPr>
          <w:b/>
          <w:bCs/>
        </w:rPr>
        <w:t>5</w:t>
      </w:r>
      <w:r w:rsidR="004B0693">
        <w:rPr>
          <w:b/>
          <w:bCs/>
        </w:rPr>
        <w:t xml:space="preserve">.3 Provoz měřícího zařízení. </w:t>
      </w:r>
    </w:p>
    <w:p w:rsidR="004B0693" w:rsidRDefault="004B0693" w:rsidP="00C67AB4">
      <w:pPr>
        <w:jc w:val="both"/>
        <w:rPr>
          <w:b/>
          <w:bCs/>
        </w:rPr>
      </w:pPr>
    </w:p>
    <w:p w:rsidR="004B0693" w:rsidRDefault="004B0693" w:rsidP="00C67AB4">
      <w:pPr>
        <w:ind w:firstLine="708"/>
        <w:jc w:val="both"/>
        <w:rPr>
          <w:szCs w:val="17"/>
        </w:rPr>
      </w:pPr>
      <w:r>
        <w:rPr>
          <w:szCs w:val="17"/>
        </w:rPr>
        <w:t>Vlastník měřícího zařízení zodpovídá za používání pouze typově schválených měřicích zařízení s platným ověřením nebo platnou kalibrací. Lhůty platnosti ověření jsou stanoveny v obecně závazném právním předpise.</w:t>
      </w:r>
    </w:p>
    <w:p w:rsidR="004B0693" w:rsidRDefault="004B0693" w:rsidP="00C67AB4">
      <w:pPr>
        <w:jc w:val="both"/>
        <w:rPr>
          <w:szCs w:val="17"/>
        </w:rPr>
      </w:pPr>
    </w:p>
    <w:p w:rsidR="004B0693" w:rsidRDefault="00DE6719" w:rsidP="00C67AB4">
      <w:pPr>
        <w:jc w:val="both"/>
        <w:rPr>
          <w:b/>
          <w:bCs/>
        </w:rPr>
      </w:pPr>
      <w:r>
        <w:rPr>
          <w:b/>
          <w:bCs/>
        </w:rPr>
        <w:t>5</w:t>
      </w:r>
      <w:r w:rsidR="004B0693">
        <w:rPr>
          <w:b/>
          <w:bCs/>
        </w:rPr>
        <w:t xml:space="preserve">.4 Dopočet při poruše měřicího zařízení </w:t>
      </w:r>
    </w:p>
    <w:p w:rsidR="004B0693" w:rsidRDefault="004B0693" w:rsidP="00C67AB4">
      <w:pPr>
        <w:jc w:val="both"/>
        <w:rPr>
          <w:b/>
          <w:bCs/>
        </w:rPr>
      </w:pPr>
    </w:p>
    <w:p w:rsidR="004B0693" w:rsidRDefault="004B0693" w:rsidP="00C67AB4">
      <w:pPr>
        <w:ind w:firstLine="708"/>
        <w:jc w:val="both"/>
        <w:rPr>
          <w:szCs w:val="17"/>
        </w:rPr>
      </w:pPr>
      <w:r>
        <w:rPr>
          <w:szCs w:val="17"/>
        </w:rPr>
        <w:t>Pokud nelze z důvodu poruchy měřicího zařízení určit skutečně odebrané množství plynu za určité fakturační období, vypočte se odebrané množství plynu dodatečně takto:</w:t>
      </w:r>
      <w:r>
        <w:rPr>
          <w:szCs w:val="17"/>
        </w:rPr>
        <w:br/>
        <w:t xml:space="preserve">V případě poruchy plynoměru se vypočte na základě množství plynu </w:t>
      </w:r>
      <w:r w:rsidR="00875EAE">
        <w:rPr>
          <w:szCs w:val="17"/>
        </w:rPr>
        <w:t>distribuovaného</w:t>
      </w:r>
      <w:r>
        <w:rPr>
          <w:szCs w:val="17"/>
        </w:rPr>
        <w:t xml:space="preserve"> v předchozím fakturačním období. Nelze-li spotřebu takto stanovit, určí se množství </w:t>
      </w:r>
      <w:r w:rsidR="00875EAE">
        <w:rPr>
          <w:szCs w:val="17"/>
        </w:rPr>
        <w:t>distribuovaného</w:t>
      </w:r>
      <w:r>
        <w:rPr>
          <w:szCs w:val="17"/>
        </w:rPr>
        <w:t xml:space="preserve"> plynu dodatečně podle odečtu odebraného množství plynu naměřeného v následujícím fakturačním období.</w:t>
      </w:r>
    </w:p>
    <w:p w:rsidR="004B0693" w:rsidRDefault="004B0693" w:rsidP="00C67AB4">
      <w:pPr>
        <w:ind w:firstLine="708"/>
        <w:jc w:val="both"/>
        <w:rPr>
          <w:szCs w:val="17"/>
        </w:rPr>
      </w:pPr>
      <w:r>
        <w:rPr>
          <w:szCs w:val="17"/>
        </w:rPr>
        <w:t xml:space="preserve">Při poruše </w:t>
      </w:r>
      <w:proofErr w:type="spellStart"/>
      <w:r>
        <w:rPr>
          <w:szCs w:val="17"/>
        </w:rPr>
        <w:t>přepočítávače</w:t>
      </w:r>
      <w:proofErr w:type="spellEnd"/>
      <w:r>
        <w:rPr>
          <w:szCs w:val="17"/>
        </w:rPr>
        <w:t xml:space="preserve"> se použije  údaj o naměřeném množství plynu  </w:t>
      </w:r>
      <w:proofErr w:type="spellStart"/>
      <w:r>
        <w:rPr>
          <w:szCs w:val="17"/>
        </w:rPr>
        <w:t>přepočítávače</w:t>
      </w:r>
      <w:proofErr w:type="spellEnd"/>
      <w:r>
        <w:rPr>
          <w:szCs w:val="17"/>
        </w:rPr>
        <w:t xml:space="preserve"> kontrolního měřicího zařízení, pokud toto splňuje podmínky stanovené zákonem č. 505/1990 Sb. o metrologii; není-li kontrolní měřicí zařízení instalováno, použije se  údaj z plynoměru, přepočtený podle naměřených a zaznamenaných dat o teplotě a tlaku plynu v plynoměru, přičemž jako střední hodnota teploty a tlaku plynu pro přepočet se bere aritmetický průměr zaznamenaných dat po dobu poruchy </w:t>
      </w:r>
      <w:proofErr w:type="spellStart"/>
      <w:r>
        <w:rPr>
          <w:szCs w:val="17"/>
        </w:rPr>
        <w:t>přepočítávače</w:t>
      </w:r>
      <w:proofErr w:type="spellEnd"/>
      <w:r>
        <w:rPr>
          <w:szCs w:val="17"/>
        </w:rPr>
        <w:t>. Dále se pro přepočet použije převrácená hodnota stupně kompresibility, zaznamenaná v </w:t>
      </w:r>
      <w:proofErr w:type="spellStart"/>
      <w:r>
        <w:rPr>
          <w:szCs w:val="17"/>
        </w:rPr>
        <w:t>přepočítávači</w:t>
      </w:r>
      <w:proofErr w:type="spellEnd"/>
      <w:r>
        <w:rPr>
          <w:szCs w:val="17"/>
        </w:rPr>
        <w:t xml:space="preserve"> před vznikem jeho poruchy.</w:t>
      </w:r>
      <w:r>
        <w:rPr>
          <w:szCs w:val="17"/>
        </w:rPr>
        <w:br/>
        <w:t xml:space="preserve">Při zjištění změny rozdílu mezi stavem počitadla plynoměru a stavem registru nepřepočteného objemu plynu na napojeném </w:t>
      </w:r>
      <w:proofErr w:type="spellStart"/>
      <w:r>
        <w:rPr>
          <w:szCs w:val="17"/>
        </w:rPr>
        <w:t>přepočítávači</w:t>
      </w:r>
      <w:proofErr w:type="spellEnd"/>
      <w:r>
        <w:rPr>
          <w:szCs w:val="17"/>
        </w:rPr>
        <w:t xml:space="preserve"> za vyhodnocované období bude odchylka, zjištěná odečtením obou rozdílů korigována průměrným přepočítávacím číslem, což je poměr přepočteného objemu plynu ku nepřepočtenému objemu plynu za stejné časové období jako vyhodnocované období, přičemž za směrodatný se bere údaj plynoměru.</w:t>
      </w:r>
    </w:p>
    <w:p w:rsidR="004B0693" w:rsidRDefault="004B0693" w:rsidP="00C67AB4">
      <w:pPr>
        <w:ind w:firstLine="708"/>
        <w:jc w:val="both"/>
        <w:rPr>
          <w:szCs w:val="17"/>
        </w:rPr>
      </w:pPr>
      <w:r>
        <w:rPr>
          <w:szCs w:val="17"/>
        </w:rPr>
        <w:t xml:space="preserve">Při poruše dálkového přenosu nebo dojde-li k pochybnosti o správnosti přenesených dat z měřicí stanice nebo z měřicího místa se  použije údaj zaznamenaný v archivu </w:t>
      </w:r>
      <w:proofErr w:type="spellStart"/>
      <w:r>
        <w:rPr>
          <w:szCs w:val="17"/>
        </w:rPr>
        <w:t>přepočítávače</w:t>
      </w:r>
      <w:proofErr w:type="spellEnd"/>
      <w:r>
        <w:rPr>
          <w:szCs w:val="17"/>
        </w:rPr>
        <w:t xml:space="preserve"> k ukončené plynárenské hodině nebo k ukončenému plynárenskému dni. </w:t>
      </w:r>
    </w:p>
    <w:p w:rsidR="004B0693" w:rsidRDefault="004B0693" w:rsidP="00C67AB4">
      <w:pPr>
        <w:jc w:val="both"/>
      </w:pPr>
    </w:p>
    <w:p w:rsidR="004B0693" w:rsidRDefault="00DE6719" w:rsidP="00C67AB4">
      <w:pPr>
        <w:jc w:val="both"/>
        <w:rPr>
          <w:b/>
          <w:bCs/>
        </w:rPr>
      </w:pPr>
      <w:r>
        <w:rPr>
          <w:b/>
          <w:bCs/>
        </w:rPr>
        <w:t>5</w:t>
      </w:r>
      <w:r w:rsidR="004B0693">
        <w:rPr>
          <w:b/>
          <w:bCs/>
        </w:rPr>
        <w:t xml:space="preserve">.5 Dopočet objemů plynu při neoprávněném odběru </w:t>
      </w:r>
    </w:p>
    <w:p w:rsidR="004B0693" w:rsidRDefault="004B0693" w:rsidP="00C67AB4">
      <w:pPr>
        <w:jc w:val="both"/>
        <w:rPr>
          <w:b/>
          <w:bCs/>
        </w:rPr>
      </w:pPr>
    </w:p>
    <w:p w:rsidR="004B0693" w:rsidRDefault="004B0693" w:rsidP="00C67AB4">
      <w:pPr>
        <w:ind w:firstLine="708"/>
        <w:jc w:val="both"/>
      </w:pPr>
      <w:r>
        <w:t>Způsob výpočtu škody způsobené neoprávněným odběrem plynu stanoví obecně závazný právní předpis (vyhláška č. 251/2001 Sb.).</w:t>
      </w:r>
    </w:p>
    <w:p w:rsidR="004B0693" w:rsidRDefault="004B0693" w:rsidP="00C67AB4">
      <w:pPr>
        <w:ind w:firstLine="708"/>
        <w:jc w:val="both"/>
      </w:pPr>
    </w:p>
    <w:p w:rsidR="004B0693" w:rsidRDefault="00DE6719" w:rsidP="00C67AB4">
      <w:pPr>
        <w:jc w:val="both"/>
        <w:rPr>
          <w:b/>
          <w:bCs/>
        </w:rPr>
      </w:pPr>
      <w:r>
        <w:rPr>
          <w:b/>
          <w:bCs/>
        </w:rPr>
        <w:t>5</w:t>
      </w:r>
      <w:r w:rsidR="004B0693">
        <w:rPr>
          <w:b/>
          <w:bCs/>
        </w:rPr>
        <w:t xml:space="preserve">.6 Reklamace </w:t>
      </w:r>
      <w:r w:rsidR="00875EAE">
        <w:rPr>
          <w:b/>
          <w:bCs/>
        </w:rPr>
        <w:t>distribuovaného</w:t>
      </w:r>
      <w:r w:rsidR="004B0693">
        <w:rPr>
          <w:b/>
          <w:bCs/>
        </w:rPr>
        <w:t xml:space="preserve"> množství zemního plynu </w:t>
      </w:r>
    </w:p>
    <w:p w:rsidR="0079753E" w:rsidRDefault="0079753E" w:rsidP="00C67AB4">
      <w:pPr>
        <w:ind w:firstLine="708"/>
        <w:jc w:val="both"/>
      </w:pPr>
    </w:p>
    <w:p w:rsidR="004B0693" w:rsidRDefault="004B0693" w:rsidP="00C67AB4">
      <w:pPr>
        <w:ind w:firstLine="708"/>
        <w:jc w:val="both"/>
      </w:pPr>
      <w:r>
        <w:t xml:space="preserve">Zjistí-li PDS nebo uživatel nedostatky ve vyúčtování množství </w:t>
      </w:r>
      <w:r w:rsidR="00875EAE">
        <w:t>distribuovaného</w:t>
      </w:r>
      <w:r>
        <w:t xml:space="preserve"> plynu způsobené chybou měřícího zařízení nebo dálkového přenosu, chybným odečtem, chybným přepočtem apod. mají obě strany nárok na vzájemné vyrovnání.</w:t>
      </w:r>
    </w:p>
    <w:p w:rsidR="004B0693" w:rsidRDefault="004B0693" w:rsidP="00C67AB4">
      <w:pPr>
        <w:ind w:firstLine="708"/>
        <w:jc w:val="both"/>
      </w:pPr>
      <w:r>
        <w:t>Reklamaci je nutno podat písemnou formou a musí obsahovat:</w:t>
      </w:r>
    </w:p>
    <w:p w:rsidR="004B0693" w:rsidRDefault="004B0693" w:rsidP="00C67AB4">
      <w:pPr>
        <w:numPr>
          <w:ilvl w:val="0"/>
          <w:numId w:val="9"/>
        </w:numPr>
        <w:jc w:val="both"/>
      </w:pPr>
      <w:r>
        <w:lastRenderedPageBreak/>
        <w:t xml:space="preserve">označení odběrního místa, </w:t>
      </w:r>
    </w:p>
    <w:p w:rsidR="004B0693" w:rsidRDefault="004B0693" w:rsidP="00C67AB4">
      <w:pPr>
        <w:numPr>
          <w:ilvl w:val="0"/>
          <w:numId w:val="9"/>
        </w:numPr>
        <w:jc w:val="both"/>
      </w:pPr>
      <w:r>
        <w:t xml:space="preserve">odůvodnění reklamace, </w:t>
      </w:r>
    </w:p>
    <w:p w:rsidR="004B0693" w:rsidRDefault="004B0693" w:rsidP="00C67AB4">
      <w:pPr>
        <w:numPr>
          <w:ilvl w:val="0"/>
          <w:numId w:val="9"/>
        </w:numPr>
        <w:jc w:val="both"/>
      </w:pPr>
      <w:r>
        <w:t xml:space="preserve">další důležité údaje pro vyřízení reklamace. </w:t>
      </w:r>
    </w:p>
    <w:p w:rsidR="004B0693" w:rsidRDefault="004B0693" w:rsidP="00C67AB4">
      <w:pPr>
        <w:jc w:val="both"/>
      </w:pPr>
    </w:p>
    <w:p w:rsidR="004B0693" w:rsidRDefault="00DE6719" w:rsidP="00C67AB4">
      <w:pPr>
        <w:jc w:val="both"/>
        <w:rPr>
          <w:b/>
          <w:bCs/>
        </w:rPr>
      </w:pPr>
      <w:r>
        <w:rPr>
          <w:b/>
          <w:bCs/>
        </w:rPr>
        <w:t>5</w:t>
      </w:r>
      <w:r w:rsidR="004B0693">
        <w:rPr>
          <w:b/>
          <w:bCs/>
        </w:rPr>
        <w:t xml:space="preserve">.7 Způsoby řešení reklamace </w:t>
      </w:r>
    </w:p>
    <w:p w:rsidR="004B0693" w:rsidRDefault="004B0693" w:rsidP="00C67AB4">
      <w:pPr>
        <w:jc w:val="both"/>
        <w:rPr>
          <w:b/>
          <w:bCs/>
        </w:rPr>
      </w:pPr>
    </w:p>
    <w:p w:rsidR="004B0693" w:rsidRDefault="004B0693" w:rsidP="00C67AB4">
      <w:pPr>
        <w:jc w:val="both"/>
      </w:pPr>
      <w:r>
        <w:rPr>
          <w:rStyle w:val="Siln"/>
          <w:szCs w:val="17"/>
        </w:rPr>
        <w:t>Reklamace chybného chodu měřícího zařízení</w:t>
      </w:r>
      <w:r>
        <w:t xml:space="preserve"> – PDS zajistí přezkoušení reklamovaného měřícího zařízení v příslušném autorizovaném metrologickém středisku. V případě, že měřící zařízení vykazuje větší než povolenou odchylku, hradí náklady na přezkoušení měřícího zařízení (včetně nákladů na montážní práce a dopravu) PDS. V opačném případě hradí tyto náklady ta strana, která přezkoušení vyvolala.</w:t>
      </w:r>
    </w:p>
    <w:p w:rsidR="004B0693" w:rsidRDefault="004B0693" w:rsidP="00C67AB4">
      <w:pPr>
        <w:ind w:firstLine="708"/>
        <w:jc w:val="both"/>
      </w:pPr>
      <w:r>
        <w:rPr>
          <w:rStyle w:val="Siln"/>
          <w:szCs w:val="17"/>
        </w:rPr>
        <w:t>Reklamace chybného přenosu dat nebo chybného odečtu</w:t>
      </w:r>
      <w:r>
        <w:t xml:space="preserve"> – rozhodující pro tento typ reklamace je stav počítadla měřidla v okamžiku následně provedené kontroly měřícího zařízení. V případě měření typu A nebo typu B se použijí údaje z archivu měřidla. V případě měření typu C posoudí PDS reálnost odečtu.</w:t>
      </w:r>
    </w:p>
    <w:p w:rsidR="004B0693" w:rsidRDefault="004B0693" w:rsidP="00C67AB4">
      <w:pPr>
        <w:ind w:firstLine="708"/>
        <w:jc w:val="both"/>
      </w:pPr>
      <w:r>
        <w:rPr>
          <w:rStyle w:val="Siln"/>
          <w:szCs w:val="17"/>
        </w:rPr>
        <w:t xml:space="preserve">Reklamace správnosti přepočtu – </w:t>
      </w:r>
      <w:r>
        <w:t>provede se kontrola, zda přepočet na stavové podmínky nebo přepočet na energetické jednotky je proveden dle TPG 901 01 a TPG 902 01.</w:t>
      </w:r>
    </w:p>
    <w:p w:rsidR="004B0693" w:rsidRDefault="004B0693" w:rsidP="00C67AB4">
      <w:pPr>
        <w:ind w:firstLine="708"/>
        <w:jc w:val="both"/>
      </w:pPr>
    </w:p>
    <w:p w:rsidR="004B0693" w:rsidRDefault="00DE6719" w:rsidP="00C67AB4">
      <w:pPr>
        <w:jc w:val="both"/>
      </w:pPr>
      <w:r>
        <w:rPr>
          <w:b/>
          <w:bCs/>
        </w:rPr>
        <w:t>5</w:t>
      </w:r>
      <w:r w:rsidR="004B0693">
        <w:rPr>
          <w:b/>
          <w:bCs/>
        </w:rPr>
        <w:t xml:space="preserve">.8 Termíny a způsob odečtů  </w:t>
      </w:r>
      <w:r w:rsidR="004B0693">
        <w:t>U všech zákazníků provádí PDS odečty pravidelně jednou měsíčně, nejpozději třetí pracovní den následujícího měsíce. V případě nedostupnosti měřícího místa provede PDS kvalifikovaný odhad spotřeby na základě spotřeby stejného měsíce předchozího roku; to</w:t>
      </w:r>
      <w:r w:rsidR="00FD74CD">
        <w:t xml:space="preserve"> </w:t>
      </w:r>
      <w:r w:rsidR="004B0693">
        <w:t>neplatí, pokud zákazník nahlásí spotřebu.</w:t>
      </w:r>
    </w:p>
    <w:p w:rsidR="004B0693" w:rsidRDefault="00DE6719" w:rsidP="00C67AB4">
      <w:pPr>
        <w:ind w:firstLine="708"/>
        <w:jc w:val="both"/>
      </w:pPr>
      <w:r>
        <w:rPr>
          <w:b/>
          <w:bCs/>
        </w:rPr>
        <w:t>5</w:t>
      </w:r>
      <w:r w:rsidR="004B0693">
        <w:rPr>
          <w:b/>
          <w:bCs/>
        </w:rPr>
        <w:t xml:space="preserve">.9 Stanovení množství plynu při ukončení odběru, změně uživatele nebo ukončení Smlouvy o </w:t>
      </w:r>
      <w:r w:rsidR="00875EAE">
        <w:rPr>
          <w:b/>
          <w:bCs/>
        </w:rPr>
        <w:t>distribuci</w:t>
      </w:r>
      <w:r w:rsidR="004B0693">
        <w:rPr>
          <w:b/>
          <w:bCs/>
        </w:rPr>
        <w:t xml:space="preserve"> zemního plynu</w:t>
      </w:r>
      <w:r w:rsidR="00721D68">
        <w:rPr>
          <w:b/>
          <w:bCs/>
        </w:rPr>
        <w:t xml:space="preserve"> </w:t>
      </w:r>
      <w:r w:rsidR="004B0693">
        <w:t xml:space="preserve">Množství plynu odebraného zákazníkem při ukončení dodávky plynu nebo změně uživatele nebo při řádném ukončení Smlouvy o </w:t>
      </w:r>
      <w:r w:rsidR="00875EAE">
        <w:t>distribuci</w:t>
      </w:r>
      <w:r w:rsidR="004B0693">
        <w:t xml:space="preserve"> zemního plynu</w:t>
      </w:r>
      <w:r w:rsidR="00FF3B35">
        <w:t xml:space="preserve"> </w:t>
      </w:r>
      <w:r w:rsidR="004B0693">
        <w:t>se určí odečtem měřicího zařízení.</w:t>
      </w:r>
      <w:r w:rsidR="004B0693">
        <w:br/>
      </w:r>
    </w:p>
    <w:p w:rsidR="004B0693" w:rsidRDefault="00DE6719" w:rsidP="00C67AB4">
      <w:pPr>
        <w:jc w:val="both"/>
        <w:rPr>
          <w:b/>
          <w:bCs/>
        </w:rPr>
      </w:pPr>
      <w:r>
        <w:rPr>
          <w:b/>
          <w:bCs/>
        </w:rPr>
        <w:t>6</w:t>
      </w:r>
      <w:r w:rsidR="004B0693">
        <w:rPr>
          <w:b/>
          <w:bCs/>
        </w:rPr>
        <w:t xml:space="preserve">. Platební podmínky </w:t>
      </w:r>
    </w:p>
    <w:p w:rsidR="00DE6719" w:rsidRDefault="00DE6719" w:rsidP="00C67AB4">
      <w:pPr>
        <w:ind w:firstLine="708"/>
        <w:jc w:val="both"/>
        <w:rPr>
          <w:szCs w:val="17"/>
        </w:rPr>
      </w:pPr>
    </w:p>
    <w:p w:rsidR="004B0693" w:rsidRDefault="004B0693" w:rsidP="00C67AB4">
      <w:pPr>
        <w:ind w:firstLine="708"/>
        <w:jc w:val="both"/>
        <w:rPr>
          <w:szCs w:val="17"/>
        </w:rPr>
      </w:pPr>
      <w:r>
        <w:rPr>
          <w:szCs w:val="17"/>
        </w:rPr>
        <w:t xml:space="preserve">Přesné platební podmínky jsou součástí Smlouvy o </w:t>
      </w:r>
      <w:r w:rsidR="00875EAE">
        <w:rPr>
          <w:szCs w:val="17"/>
        </w:rPr>
        <w:t>distribuci</w:t>
      </w:r>
      <w:r>
        <w:rPr>
          <w:szCs w:val="17"/>
        </w:rPr>
        <w:t xml:space="preserve"> zemního plynu. </w:t>
      </w:r>
    </w:p>
    <w:p w:rsidR="004B0693" w:rsidRDefault="004B0693" w:rsidP="00C67AB4">
      <w:pPr>
        <w:ind w:firstLine="708"/>
        <w:jc w:val="both"/>
        <w:rPr>
          <w:szCs w:val="17"/>
        </w:rPr>
      </w:pPr>
    </w:p>
    <w:p w:rsidR="004B0693" w:rsidRDefault="00DE6719" w:rsidP="00C67AB4">
      <w:pPr>
        <w:jc w:val="both"/>
        <w:rPr>
          <w:b/>
          <w:bCs/>
        </w:rPr>
      </w:pPr>
      <w:r>
        <w:rPr>
          <w:b/>
          <w:bCs/>
        </w:rPr>
        <w:t>7</w:t>
      </w:r>
      <w:r w:rsidR="004B0693">
        <w:rPr>
          <w:b/>
          <w:bCs/>
        </w:rPr>
        <w:t xml:space="preserve">. Stav nouze </w:t>
      </w:r>
    </w:p>
    <w:p w:rsidR="004B0693" w:rsidRDefault="004B0693" w:rsidP="00C67AB4">
      <w:pPr>
        <w:jc w:val="both"/>
        <w:rPr>
          <w:szCs w:val="17"/>
        </w:rPr>
      </w:pPr>
    </w:p>
    <w:p w:rsidR="004B0693" w:rsidRDefault="004B0693" w:rsidP="00C67AB4">
      <w:pPr>
        <w:ind w:firstLine="708"/>
        <w:jc w:val="both"/>
        <w:rPr>
          <w:szCs w:val="17"/>
        </w:rPr>
      </w:pPr>
      <w:r>
        <w:rPr>
          <w:szCs w:val="17"/>
        </w:rPr>
        <w:t xml:space="preserve">PDS postupuje při stavech nouze v souladu s energetickým zákonem a prováděcími právními předpisy. </w:t>
      </w:r>
    </w:p>
    <w:p w:rsidR="004B0693" w:rsidRDefault="004B0693" w:rsidP="00C67AB4">
      <w:pPr>
        <w:ind w:firstLine="708"/>
        <w:jc w:val="both"/>
        <w:rPr>
          <w:szCs w:val="17"/>
        </w:rPr>
      </w:pPr>
      <w:r>
        <w:rPr>
          <w:szCs w:val="17"/>
        </w:rPr>
        <w:t xml:space="preserve">Při stavech nouze a činnostech bezprostředně zamezujících jejich vzniku jsou všichni uživatelé povinni podřídit se omezení spotřeby plynu podle pokynů dispečinku PDS. Je-li uživatel nečinný nebo hrozí-li nebezpečí z prodlení, je PDS oprávněn učinit samostatná opatření vedoucí </w:t>
      </w:r>
      <w:r w:rsidR="00DE6719">
        <w:rPr>
          <w:szCs w:val="17"/>
        </w:rPr>
        <w:t>k omezení nebo přerušení distribuce</w:t>
      </w:r>
      <w:r>
        <w:rPr>
          <w:szCs w:val="17"/>
        </w:rPr>
        <w:t xml:space="preserve"> plynu. Doba dosažení bezpečnostního a technologického minima odběru je uvedena ve Smlouvě o </w:t>
      </w:r>
      <w:r w:rsidR="00B13484">
        <w:rPr>
          <w:szCs w:val="17"/>
        </w:rPr>
        <w:t>distribuci</w:t>
      </w:r>
      <w:r>
        <w:rPr>
          <w:szCs w:val="17"/>
        </w:rPr>
        <w:t xml:space="preserve"> zemního plynu.</w:t>
      </w:r>
    </w:p>
    <w:p w:rsidR="004B0693" w:rsidRDefault="004B0693" w:rsidP="00C67AB4">
      <w:pPr>
        <w:ind w:firstLine="708"/>
        <w:jc w:val="both"/>
        <w:rPr>
          <w:szCs w:val="17"/>
        </w:rPr>
      </w:pPr>
      <w:r>
        <w:rPr>
          <w:szCs w:val="17"/>
        </w:rPr>
        <w:t xml:space="preserve">Uživatel stanoví pořadí odstávky jednotlivých odběrných míst po zásobovaných lokalitách. PDS je oprávněn měnit pořadí odstávek v případě, že to konkrétní provozní situace vyžaduje; o této změně informuje neprodleně uživatele. </w:t>
      </w:r>
    </w:p>
    <w:p w:rsidR="004B0693" w:rsidRDefault="004B0693" w:rsidP="00C67AB4">
      <w:pPr>
        <w:ind w:firstLine="708"/>
        <w:jc w:val="both"/>
        <w:rPr>
          <w:szCs w:val="17"/>
        </w:rPr>
      </w:pPr>
      <w:r>
        <w:rPr>
          <w:szCs w:val="17"/>
        </w:rPr>
        <w:t xml:space="preserve">Stav nouze vyhlašuje PDS přímým sdělením uživatelům. </w:t>
      </w:r>
    </w:p>
    <w:p w:rsidR="004B0693" w:rsidRDefault="004B0693" w:rsidP="00C67AB4">
      <w:pPr>
        <w:ind w:firstLine="708"/>
        <w:jc w:val="both"/>
        <w:rPr>
          <w:szCs w:val="17"/>
        </w:rPr>
      </w:pPr>
      <w:r>
        <w:rPr>
          <w:szCs w:val="17"/>
        </w:rPr>
        <w:t>V případě vyhlášení stavu nouze nenese PDS odpovědnost za žádné technické či ekonomické následky, které vznikly uživatelům, případně jejich konečným zákazníkům v souvislosti s </w:t>
      </w:r>
      <w:r w:rsidR="00DE6719">
        <w:rPr>
          <w:szCs w:val="17"/>
        </w:rPr>
        <w:t>omezením nebo přerušením distribuce</w:t>
      </w:r>
      <w:r>
        <w:rPr>
          <w:szCs w:val="17"/>
        </w:rPr>
        <w:t xml:space="preserve"> plynu. </w:t>
      </w:r>
    </w:p>
    <w:p w:rsidR="009162A6" w:rsidRDefault="009162A6" w:rsidP="00C67AB4">
      <w:pPr>
        <w:ind w:firstLine="708"/>
        <w:jc w:val="both"/>
        <w:rPr>
          <w:szCs w:val="17"/>
        </w:rPr>
      </w:pPr>
    </w:p>
    <w:p w:rsidR="004B0693" w:rsidRDefault="00DE6719" w:rsidP="00C67AB4">
      <w:pPr>
        <w:jc w:val="both"/>
        <w:rPr>
          <w:b/>
          <w:bCs/>
        </w:rPr>
      </w:pPr>
      <w:r>
        <w:rPr>
          <w:b/>
          <w:bCs/>
        </w:rPr>
        <w:t>8</w:t>
      </w:r>
      <w:r w:rsidR="004B0693">
        <w:rPr>
          <w:b/>
          <w:bCs/>
        </w:rPr>
        <w:t xml:space="preserve">. Okolnosti vylučující odpovědnost </w:t>
      </w:r>
    </w:p>
    <w:p w:rsidR="004B0693" w:rsidRDefault="004B0693" w:rsidP="00C67AB4">
      <w:pPr>
        <w:jc w:val="both"/>
        <w:rPr>
          <w:b/>
          <w:bCs/>
        </w:rPr>
      </w:pPr>
    </w:p>
    <w:p w:rsidR="004B0693" w:rsidRDefault="004B0693" w:rsidP="00C67AB4">
      <w:pPr>
        <w:ind w:firstLine="708"/>
        <w:jc w:val="both"/>
        <w:rPr>
          <w:szCs w:val="17"/>
        </w:rPr>
      </w:pPr>
      <w:r>
        <w:rPr>
          <w:szCs w:val="17"/>
        </w:rPr>
        <w:t>Za okolnosti vylučující odpovědnost se považuje překážka, jež nastala nezávisle na vůli povinné strany a brání jí ve splnění povinnosti, jestliže nelze rozumně předpokládat, že by povinná strana tuto překážku nebo její následky odvrátila nebo překonala, a dále, že by v době vzniku závazku tuto překážku předvídala. Překážky, které lze dle předchozí věty považovat za okolnosti vylučující odpovědnost, jsou zejména:</w:t>
      </w:r>
    </w:p>
    <w:p w:rsidR="004B0693" w:rsidRDefault="004B0693" w:rsidP="00C67AB4">
      <w:pPr>
        <w:numPr>
          <w:ilvl w:val="0"/>
          <w:numId w:val="10"/>
        </w:numPr>
        <w:jc w:val="both"/>
        <w:rPr>
          <w:szCs w:val="17"/>
        </w:rPr>
      </w:pPr>
      <w:r>
        <w:rPr>
          <w:szCs w:val="17"/>
        </w:rPr>
        <w:t xml:space="preserve">stávky, pokud tato událost nastane v důsledku organizování třetími stranami, </w:t>
      </w:r>
    </w:p>
    <w:p w:rsidR="004B0693" w:rsidRDefault="004B0693" w:rsidP="00C67AB4">
      <w:pPr>
        <w:numPr>
          <w:ilvl w:val="0"/>
          <w:numId w:val="10"/>
        </w:numPr>
        <w:jc w:val="both"/>
        <w:rPr>
          <w:szCs w:val="17"/>
        </w:rPr>
      </w:pPr>
      <w:r>
        <w:rPr>
          <w:szCs w:val="17"/>
        </w:rPr>
        <w:t xml:space="preserve">teroristický útok, </w:t>
      </w:r>
    </w:p>
    <w:p w:rsidR="004B0693" w:rsidRDefault="004B0693" w:rsidP="00C67AB4">
      <w:pPr>
        <w:numPr>
          <w:ilvl w:val="0"/>
          <w:numId w:val="10"/>
        </w:numPr>
        <w:jc w:val="both"/>
        <w:rPr>
          <w:szCs w:val="17"/>
        </w:rPr>
      </w:pPr>
      <w:r>
        <w:rPr>
          <w:szCs w:val="17"/>
        </w:rPr>
        <w:t xml:space="preserve">války, občanské a vojenské nepokoje, blokády, povstání, výtržnosti, epidemie, karanténní omezení, </w:t>
      </w:r>
    </w:p>
    <w:p w:rsidR="004B0693" w:rsidRDefault="004B0693" w:rsidP="00C67AB4">
      <w:pPr>
        <w:numPr>
          <w:ilvl w:val="0"/>
          <w:numId w:val="10"/>
        </w:numPr>
        <w:jc w:val="both"/>
        <w:rPr>
          <w:szCs w:val="17"/>
        </w:rPr>
      </w:pPr>
      <w:r>
        <w:rPr>
          <w:szCs w:val="17"/>
        </w:rPr>
        <w:t xml:space="preserve">úder blesku, zemětřesení, požár, bouře, záplavy, sesuvy půdy, </w:t>
      </w:r>
    </w:p>
    <w:p w:rsidR="004B0693" w:rsidRDefault="004B0693" w:rsidP="00C67AB4">
      <w:pPr>
        <w:numPr>
          <w:ilvl w:val="0"/>
          <w:numId w:val="10"/>
        </w:numPr>
        <w:jc w:val="both"/>
        <w:rPr>
          <w:szCs w:val="17"/>
        </w:rPr>
      </w:pPr>
      <w:r>
        <w:rPr>
          <w:szCs w:val="17"/>
        </w:rPr>
        <w:t xml:space="preserve">události, na základě kterých bude vyhlášen stav nouze ve smyslu příslušných ustanovení energetického zákona. </w:t>
      </w:r>
    </w:p>
    <w:p w:rsidR="004B0693" w:rsidRDefault="004B0693" w:rsidP="00C67AB4">
      <w:pPr>
        <w:ind w:firstLine="708"/>
        <w:jc w:val="both"/>
        <w:rPr>
          <w:szCs w:val="17"/>
        </w:rPr>
      </w:pPr>
      <w:r>
        <w:rPr>
          <w:szCs w:val="17"/>
        </w:rPr>
        <w:t xml:space="preserve">Za okolnosti vylučující odpovědnost se nepovažuje překážka, která vznikla teprve v době, kdy povinná strana byla v prodlení s plněním své povinnosti, nebo vznikla z jejích hospodářských poměrů. Účinky </w:t>
      </w:r>
      <w:r w:rsidR="009162A6">
        <w:rPr>
          <w:szCs w:val="17"/>
        </w:rPr>
        <w:t xml:space="preserve">okolnosti </w:t>
      </w:r>
      <w:r>
        <w:rPr>
          <w:szCs w:val="17"/>
        </w:rPr>
        <w:t xml:space="preserve">vylučující odpovědnost jsou omezeny pouze na dobu, dokud trvá překážka, s níž jsou tyto účinky spojeny. </w:t>
      </w:r>
    </w:p>
    <w:p w:rsidR="004B0693" w:rsidRDefault="004B0693" w:rsidP="00C67AB4">
      <w:pPr>
        <w:ind w:firstLine="708"/>
        <w:jc w:val="both"/>
        <w:rPr>
          <w:szCs w:val="17"/>
        </w:rPr>
      </w:pPr>
      <w:r>
        <w:rPr>
          <w:szCs w:val="17"/>
        </w:rPr>
        <w:t xml:space="preserve">Strana, která porušuje povinnost nebo která s přihlédnutím ke všem okolnostem má vědět, že poruší svou povinnost ze závazkového vztahu, je povinna neprodleně oznámit druhé straně povahu překážky, která jí brání nebo bude bránit v plnění své povinnosti, a o jejích důsledcích; zpráva musí být podána bez zbytečného odkladu poté, kdy se povinná strana o překážce dověděla nebo při náležité péči mohla dovědět. Jestliže povinná strana nesplní oznamovací povinnost dle předchozí věty tohoto odstavce, nebo není oprávněné straně oznámení včas doručeno, má poškozená strana nárok na náhradu škody, která jí tím vznikla. </w:t>
      </w:r>
    </w:p>
    <w:p w:rsidR="004B0693" w:rsidRDefault="004B0693" w:rsidP="00C67AB4">
      <w:pPr>
        <w:ind w:firstLine="708"/>
        <w:jc w:val="both"/>
        <w:rPr>
          <w:color w:val="525252"/>
          <w:szCs w:val="17"/>
        </w:rPr>
      </w:pPr>
      <w:r>
        <w:rPr>
          <w:szCs w:val="17"/>
        </w:rPr>
        <w:t xml:space="preserve">Bylo-li porušení povinnosti ze závazkového vztahu způsobeno třetí osobou, které povinná strana svěřila plnění své povinnosti, je u povinné strany vyloučena odpovědnost jen v případě, kdy je u ní vyloučena odpovědnost dle tohoto článku a třetí osoba by rovněž podle tohoto článku nebyla odpovědnou, kdyby oprávněné straně byla přímo zavázána místo povinné strany. </w:t>
      </w:r>
    </w:p>
    <w:p w:rsidR="004B0693" w:rsidRDefault="004B0693" w:rsidP="00C67AB4">
      <w:pPr>
        <w:jc w:val="both"/>
      </w:pPr>
    </w:p>
    <w:p w:rsidR="004B0693" w:rsidRDefault="00DE6719" w:rsidP="00C67AB4">
      <w:pPr>
        <w:jc w:val="both"/>
        <w:rPr>
          <w:b/>
          <w:bCs/>
        </w:rPr>
      </w:pPr>
      <w:r>
        <w:rPr>
          <w:b/>
          <w:bCs/>
        </w:rPr>
        <w:t>9</w:t>
      </w:r>
      <w:r w:rsidR="004B0693">
        <w:rPr>
          <w:b/>
          <w:bCs/>
        </w:rPr>
        <w:t xml:space="preserve">. Závěrečná ujednání </w:t>
      </w:r>
    </w:p>
    <w:p w:rsidR="004B0693" w:rsidRDefault="004B0693" w:rsidP="00C67AB4">
      <w:pPr>
        <w:jc w:val="both"/>
        <w:rPr>
          <w:b/>
          <w:bCs/>
        </w:rPr>
      </w:pPr>
    </w:p>
    <w:p w:rsidR="004B0693" w:rsidRDefault="004B0693" w:rsidP="00C67AB4">
      <w:pPr>
        <w:ind w:firstLine="708"/>
        <w:jc w:val="both"/>
        <w:rPr>
          <w:szCs w:val="17"/>
        </w:rPr>
      </w:pPr>
      <w:r>
        <w:rPr>
          <w:szCs w:val="17"/>
        </w:rPr>
        <w:t xml:space="preserve">Tento Řád byl zpracován provozovatelem distribuční soustavy v souladu s ustanovením § 59 odstavec 8 písmeno x) energetického zákona a předložen ke schválení ERÚ, který jej na základě ustanovení § 17 odstavec 8 písmeno e) schválil. </w:t>
      </w:r>
    </w:p>
    <w:p w:rsidR="004B0693" w:rsidRDefault="004B0693" w:rsidP="00C67AB4">
      <w:pPr>
        <w:ind w:firstLine="708"/>
        <w:jc w:val="both"/>
        <w:rPr>
          <w:szCs w:val="17"/>
        </w:rPr>
      </w:pPr>
      <w:r>
        <w:rPr>
          <w:szCs w:val="17"/>
        </w:rPr>
        <w:t>PDS zveřejní znění Řádu, včetně změn, na svých internetových stránkách.</w:t>
      </w:r>
    </w:p>
    <w:p w:rsidR="004B0693" w:rsidRDefault="004B0693" w:rsidP="00C67AB4">
      <w:pPr>
        <w:ind w:firstLine="708"/>
        <w:jc w:val="both"/>
        <w:rPr>
          <w:szCs w:val="17"/>
        </w:rPr>
      </w:pPr>
      <w:r>
        <w:rPr>
          <w:szCs w:val="17"/>
        </w:rPr>
        <w:t>Tento Řád jakožto i všechny právní vztahy založené v souvislosti s distribucí zemního plynu provozovatelem distribuční soustavy dle tohoto Řádu a Smlouvy o distribuci plynu se řídí právním řádem České republiky.</w:t>
      </w:r>
    </w:p>
    <w:p w:rsidR="004B0693" w:rsidRDefault="004B0693" w:rsidP="00C67AB4">
      <w:pPr>
        <w:ind w:firstLine="708"/>
        <w:jc w:val="both"/>
      </w:pPr>
      <w:r>
        <w:t>Nedílnou součástí tohoto Řádu jsou následující přílohy:</w:t>
      </w:r>
    </w:p>
    <w:p w:rsidR="004B0693" w:rsidRDefault="004B0693"/>
    <w:p w:rsidR="004B0693" w:rsidRDefault="00DE6719">
      <w:pPr>
        <w:rPr>
          <w:b/>
        </w:rPr>
      </w:pPr>
      <w:r>
        <w:rPr>
          <w:b/>
        </w:rPr>
        <w:t>10</w:t>
      </w:r>
      <w:r w:rsidR="004B0693">
        <w:rPr>
          <w:b/>
        </w:rPr>
        <w:t>. Přílohy</w:t>
      </w:r>
    </w:p>
    <w:p w:rsidR="004B0693" w:rsidRDefault="004B0693">
      <w:pPr>
        <w:rPr>
          <w:b/>
        </w:rPr>
      </w:pPr>
    </w:p>
    <w:p w:rsidR="00946C91" w:rsidRDefault="00DE6719">
      <w:pPr>
        <w:rPr>
          <w:b/>
          <w:bCs/>
          <w:szCs w:val="17"/>
        </w:rPr>
      </w:pPr>
      <w:r>
        <w:rPr>
          <w:b/>
          <w:bCs/>
          <w:szCs w:val="17"/>
        </w:rPr>
        <w:t>10</w:t>
      </w:r>
      <w:r w:rsidR="00946C91">
        <w:rPr>
          <w:b/>
          <w:bCs/>
          <w:szCs w:val="17"/>
        </w:rPr>
        <w:t>.1. Mapa zásobované oblasti</w:t>
      </w:r>
    </w:p>
    <w:p w:rsidR="004B0693" w:rsidRDefault="00DE6719">
      <w:pPr>
        <w:rPr>
          <w:b/>
          <w:bCs/>
          <w:szCs w:val="17"/>
        </w:rPr>
      </w:pPr>
      <w:r>
        <w:rPr>
          <w:b/>
          <w:bCs/>
          <w:szCs w:val="17"/>
        </w:rPr>
        <w:t>10</w:t>
      </w:r>
      <w:r w:rsidR="004B0693">
        <w:rPr>
          <w:b/>
          <w:bCs/>
          <w:szCs w:val="17"/>
        </w:rPr>
        <w:t>.2. Schéma lokální distribuční soustavy</w:t>
      </w:r>
    </w:p>
    <w:p w:rsidR="0079753E" w:rsidRDefault="0079753E">
      <w:pPr>
        <w:rPr>
          <w:b/>
          <w:bCs/>
          <w:szCs w:val="17"/>
        </w:rPr>
      </w:pPr>
      <w:r>
        <w:rPr>
          <w:b/>
          <w:bCs/>
          <w:szCs w:val="17"/>
        </w:rPr>
        <w:t xml:space="preserve">10.3. </w:t>
      </w:r>
      <w:r w:rsidR="001A19AB">
        <w:rPr>
          <w:b/>
          <w:bCs/>
          <w:szCs w:val="17"/>
        </w:rPr>
        <w:t>Vzorová smlouva o distribuci plynu</w:t>
      </w:r>
    </w:p>
    <w:p w:rsidR="004B0693" w:rsidRDefault="004B0693"/>
    <w:p w:rsidR="004B0693" w:rsidRDefault="004B0693" w:rsidP="00894485">
      <w:pPr>
        <w:pStyle w:val="Zkladntextodsazen2"/>
        <w:ind w:left="0" w:firstLine="0"/>
        <w:jc w:val="center"/>
        <w:rPr>
          <w:b/>
          <w:iCs/>
        </w:rPr>
      </w:pPr>
      <w:r>
        <w:rPr>
          <w:b/>
          <w:i/>
        </w:rPr>
        <w:br w:type="page"/>
      </w:r>
      <w:r>
        <w:rPr>
          <w:b/>
          <w:bCs/>
          <w:szCs w:val="17"/>
        </w:rPr>
        <w:lastRenderedPageBreak/>
        <w:t>1</w:t>
      </w:r>
      <w:r w:rsidR="001A19AB">
        <w:rPr>
          <w:b/>
          <w:bCs/>
          <w:szCs w:val="17"/>
        </w:rPr>
        <w:t>0</w:t>
      </w:r>
      <w:r>
        <w:rPr>
          <w:b/>
          <w:bCs/>
          <w:szCs w:val="17"/>
        </w:rPr>
        <w:t>.1. Mapa zásobované oblasti</w:t>
      </w:r>
    </w:p>
    <w:p w:rsidR="004B0693" w:rsidRDefault="004B0693">
      <w:pPr>
        <w:pStyle w:val="Zkladntextodsazen2"/>
        <w:ind w:left="0" w:firstLine="0"/>
        <w:rPr>
          <w:b/>
          <w:i/>
        </w:rPr>
      </w:pPr>
      <w:r>
        <w:rPr>
          <w:b/>
          <w:i/>
        </w:rPr>
        <w:t>Výřezy z mapy 1:10 000 s vyznačením zásobované oblasti</w:t>
      </w:r>
    </w:p>
    <w:p w:rsidR="004B0693" w:rsidRDefault="004B0693">
      <w:pPr>
        <w:pStyle w:val="Zkladntextodsazen2"/>
        <w:ind w:left="0" w:firstLine="0"/>
        <w:rPr>
          <w:b/>
          <w:iCs/>
        </w:rPr>
      </w:pPr>
    </w:p>
    <w:p w:rsidR="004B0693" w:rsidRDefault="004B0693">
      <w:pPr>
        <w:pStyle w:val="Zkladntextodsazen2"/>
        <w:ind w:left="0" w:firstLine="0"/>
        <w:rPr>
          <w:bCs/>
          <w:i/>
          <w:u w:val="single"/>
        </w:rPr>
      </w:pPr>
      <w:r>
        <w:rPr>
          <w:bCs/>
          <w:i/>
          <w:u w:val="single"/>
        </w:rPr>
        <w:t>Oblast bývalé POLDI I a Staré Huti</w:t>
      </w:r>
    </w:p>
    <w:p w:rsidR="004B0693" w:rsidRDefault="00894485">
      <w:pPr>
        <w:pStyle w:val="Zkladntextodsazen2"/>
        <w:ind w:left="0" w:firstLine="0"/>
        <w:rPr>
          <w:b/>
          <w:iCs/>
        </w:rPr>
      </w:pPr>
      <w:r>
        <w:rPr>
          <w:b/>
          <w:iCs/>
          <w:noProof/>
          <w:snapToGrid/>
          <w:sz w:val="20"/>
        </w:rPr>
        <mc:AlternateContent>
          <mc:Choice Requires="wps">
            <w:drawing>
              <wp:anchor distT="0" distB="0" distL="114300" distR="114300" simplePos="0" relativeHeight="251657216" behindDoc="0" locked="0" layoutInCell="1" allowOverlap="1">
                <wp:simplePos x="0" y="0"/>
                <wp:positionH relativeFrom="column">
                  <wp:posOffset>3837305</wp:posOffset>
                </wp:positionH>
                <wp:positionV relativeFrom="paragraph">
                  <wp:posOffset>506095</wp:posOffset>
                </wp:positionV>
                <wp:extent cx="1485900" cy="571500"/>
                <wp:effectExtent l="0" t="0" r="0" b="0"/>
                <wp:wrapNone/>
                <wp:docPr id="1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wedgeRoundRectCallout">
                          <a:avLst>
                            <a:gd name="adj1" fmla="val -41324"/>
                            <a:gd name="adj2" fmla="val 82000"/>
                            <a:gd name="adj3" fmla="val 16667"/>
                          </a:avLst>
                        </a:prstGeom>
                        <a:solidFill>
                          <a:srgbClr val="FFFFFF"/>
                        </a:solidFill>
                        <a:ln w="9525">
                          <a:solidFill>
                            <a:srgbClr val="000000"/>
                          </a:solidFill>
                          <a:miter lim="800000"/>
                          <a:headEnd/>
                          <a:tailEnd/>
                        </a:ln>
                      </wps:spPr>
                      <wps:txbx>
                        <w:txbxContent>
                          <w:p w:rsidR="000414B4" w:rsidRDefault="000414B4">
                            <w:pPr>
                              <w:rPr>
                                <w:b/>
                                <w:bCs/>
                              </w:rPr>
                            </w:pPr>
                            <w:r>
                              <w:rPr>
                                <w:b/>
                                <w:bCs/>
                              </w:rPr>
                              <w:t>Oblast POLDI I a Stará Huť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5" o:spid="_x0000_s1026" type="#_x0000_t62" style="position:absolute;left:0;text-align:left;margin-left:302.15pt;margin-top:39.85pt;width:117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" adj="1874,28512">
                <v:textbox>
                  <w:txbxContent>
                    <w:p w:rsidR="004B0693" w:rsidRDefault="004B0693">
                      <w:pPr>
                        <w:rPr>
                          <w:b/>
                          <w:bCs/>
                        </w:rPr>
                      </w:pPr>
                      <w:r>
                        <w:rPr>
                          <w:b/>
                          <w:bCs/>
                        </w:rPr>
                        <w:t>Oblast POLDI I a Stará Huť</w:t>
                      </w:r>
                    </w:p>
                  </w:txbxContent>
                </v:textbox>
              </v:shape>
            </w:pict>
          </mc:Fallback>
        </mc:AlternateContent>
      </w:r>
      <w:r>
        <w:rPr>
          <w:b/>
          <w:iCs/>
          <w:noProof/>
          <w:snapToGrid/>
          <w:sz w:val="20"/>
        </w:rPr>
        <mc:AlternateContent>
          <mc:Choice Requires="wps">
            <w:drawing>
              <wp:anchor distT="0" distB="0" distL="114300" distR="114300" simplePos="0" relativeHeight="251656192" behindDoc="0" locked="0" layoutInCell="1" allowOverlap="1">
                <wp:simplePos x="0" y="0"/>
                <wp:positionH relativeFrom="column">
                  <wp:posOffset>-29845</wp:posOffset>
                </wp:positionH>
                <wp:positionV relativeFrom="paragraph">
                  <wp:posOffset>3477895</wp:posOffset>
                </wp:positionV>
                <wp:extent cx="3067050" cy="1333500"/>
                <wp:effectExtent l="0" t="0" r="0" b="0"/>
                <wp:wrapNone/>
                <wp:docPr id="1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0" cy="1333500"/>
                        </a:xfrm>
                        <a:custGeom>
                          <a:avLst/>
                          <a:gdLst>
                            <a:gd name="T0" fmla="*/ 4470 w 4830"/>
                            <a:gd name="T1" fmla="*/ 1440 h 2100"/>
                            <a:gd name="T2" fmla="*/ 4650 w 4830"/>
                            <a:gd name="T3" fmla="*/ 1440 h 2100"/>
                            <a:gd name="T4" fmla="*/ 4830 w 4830"/>
                            <a:gd name="T5" fmla="*/ 1800 h 2100"/>
                            <a:gd name="T6" fmla="*/ 4650 w 4830"/>
                            <a:gd name="T7" fmla="*/ 1980 h 2100"/>
                            <a:gd name="T8" fmla="*/ 4110 w 4830"/>
                            <a:gd name="T9" fmla="*/ 1980 h 2100"/>
                            <a:gd name="T10" fmla="*/ 3750 w 4830"/>
                            <a:gd name="T11" fmla="*/ 1260 h 2100"/>
                            <a:gd name="T12" fmla="*/ 3030 w 4830"/>
                            <a:gd name="T13" fmla="*/ 1440 h 2100"/>
                            <a:gd name="T14" fmla="*/ 2310 w 4830"/>
                            <a:gd name="T15" fmla="*/ 1440 h 2100"/>
                            <a:gd name="T16" fmla="*/ 1770 w 4830"/>
                            <a:gd name="T17" fmla="*/ 1800 h 2100"/>
                            <a:gd name="T18" fmla="*/ 1410 w 4830"/>
                            <a:gd name="T19" fmla="*/ 1800 h 2100"/>
                            <a:gd name="T20" fmla="*/ 1590 w 4830"/>
                            <a:gd name="T21" fmla="*/ 1440 h 2100"/>
                            <a:gd name="T22" fmla="*/ 1050 w 4830"/>
                            <a:gd name="T23" fmla="*/ 1260 h 2100"/>
                            <a:gd name="T24" fmla="*/ 330 w 4830"/>
                            <a:gd name="T25" fmla="*/ 900 h 2100"/>
                            <a:gd name="T26" fmla="*/ 150 w 4830"/>
                            <a:gd name="T27" fmla="*/ 360 h 2100"/>
                            <a:gd name="T28" fmla="*/ 1230 w 4830"/>
                            <a:gd name="T29" fmla="*/ 0 h 2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30" h="2100">
                              <a:moveTo>
                                <a:pt x="4470" y="1440"/>
                              </a:moveTo>
                              <a:cubicBezTo>
                                <a:pt x="4530" y="1410"/>
                                <a:pt x="4590" y="1380"/>
                                <a:pt x="4650" y="1440"/>
                              </a:cubicBezTo>
                              <a:cubicBezTo>
                                <a:pt x="4710" y="1500"/>
                                <a:pt x="4830" y="1710"/>
                                <a:pt x="4830" y="1800"/>
                              </a:cubicBezTo>
                              <a:cubicBezTo>
                                <a:pt x="4830" y="1890"/>
                                <a:pt x="4770" y="1950"/>
                                <a:pt x="4650" y="1980"/>
                              </a:cubicBezTo>
                              <a:cubicBezTo>
                                <a:pt x="4530" y="2010"/>
                                <a:pt x="4260" y="2100"/>
                                <a:pt x="4110" y="1980"/>
                              </a:cubicBezTo>
                              <a:cubicBezTo>
                                <a:pt x="3960" y="1860"/>
                                <a:pt x="3930" y="1350"/>
                                <a:pt x="3750" y="1260"/>
                              </a:cubicBezTo>
                              <a:cubicBezTo>
                                <a:pt x="3570" y="1170"/>
                                <a:pt x="3270" y="1410"/>
                                <a:pt x="3030" y="1440"/>
                              </a:cubicBezTo>
                              <a:cubicBezTo>
                                <a:pt x="2790" y="1470"/>
                                <a:pt x="2520" y="1380"/>
                                <a:pt x="2310" y="1440"/>
                              </a:cubicBezTo>
                              <a:cubicBezTo>
                                <a:pt x="2100" y="1500"/>
                                <a:pt x="1920" y="1740"/>
                                <a:pt x="1770" y="1800"/>
                              </a:cubicBezTo>
                              <a:cubicBezTo>
                                <a:pt x="1620" y="1860"/>
                                <a:pt x="1440" y="1860"/>
                                <a:pt x="1410" y="1800"/>
                              </a:cubicBezTo>
                              <a:cubicBezTo>
                                <a:pt x="1380" y="1740"/>
                                <a:pt x="1650" y="1530"/>
                                <a:pt x="1590" y="1440"/>
                              </a:cubicBezTo>
                              <a:cubicBezTo>
                                <a:pt x="1530" y="1350"/>
                                <a:pt x="1260" y="1350"/>
                                <a:pt x="1050" y="1260"/>
                              </a:cubicBezTo>
                              <a:cubicBezTo>
                                <a:pt x="840" y="1170"/>
                                <a:pt x="480" y="1050"/>
                                <a:pt x="330" y="900"/>
                              </a:cubicBezTo>
                              <a:cubicBezTo>
                                <a:pt x="180" y="750"/>
                                <a:pt x="0" y="510"/>
                                <a:pt x="150" y="360"/>
                              </a:cubicBezTo>
                              <a:cubicBezTo>
                                <a:pt x="300" y="210"/>
                                <a:pt x="1050" y="60"/>
                                <a:pt x="1230" y="0"/>
                              </a:cubicBez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2.35pt;margin-top:273.85pt;width:241.5pt;height: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30,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" path="m4470,1440v60,-30,120,-60,180,c4710,1500,4830,1710,4830,1800v,90,-60,150,-180,180c4530,2010,4260,2100,4110,1980,3960,1860,3930,1350,3750,1260v-180,-90,-480,150,-720,180c2790,1470,2520,1380,2310,1440v-210,60,-390,300,-540,360c1620,1860,1440,1860,1410,1800v-30,-60,240,-270,180,-360c1530,1350,1260,1350,1050,1260,840,1170,480,1050,330,900,180,750,,510,150,360,300,210,1050,60,1230,e" filled="f" strokecolor="red" strokeweight="2pt">
                <v:path arrowok="t" o:connecttype="custom" o:connectlocs="2838450,914400;2952750,914400;3067050,1143000;2952750,1257300;2609850,1257300;2381250,800100;1924050,914400;1466850,914400;1123950,1143000;895350,1143000;1009650,914400;666750,800100;209550,571500;95250,228600;781050,0" o:connectangles="0,0,0,0,0,0,0,0,0,0,0,0,0,0,0"/>
              </v:shape>
            </w:pict>
          </mc:Fallback>
        </mc:AlternateContent>
      </w:r>
      <w:r>
        <w:rPr>
          <w:b/>
          <w:iCs/>
          <w:noProof/>
          <w:snapToGrid/>
          <w:sz w:val="20"/>
        </w:rPr>
        <mc:AlternateContent>
          <mc:Choice Requires="wps">
            <w:drawing>
              <wp:anchor distT="0" distB="0" distL="114300" distR="114300" simplePos="0" relativeHeight="251655168" behindDoc="0" locked="0" layoutInCell="1" allowOverlap="1">
                <wp:simplePos x="0" y="0"/>
                <wp:positionH relativeFrom="column">
                  <wp:posOffset>2808605</wp:posOffset>
                </wp:positionH>
                <wp:positionV relativeFrom="paragraph">
                  <wp:posOffset>791845</wp:posOffset>
                </wp:positionV>
                <wp:extent cx="1409700" cy="3600450"/>
                <wp:effectExtent l="0" t="0" r="0" b="0"/>
                <wp:wrapNone/>
                <wp:docPr id="11"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0" cy="3600450"/>
                        </a:xfrm>
                        <a:custGeom>
                          <a:avLst/>
                          <a:gdLst>
                            <a:gd name="T0" fmla="*/ 180 w 2220"/>
                            <a:gd name="T1" fmla="*/ 90 h 5670"/>
                            <a:gd name="T2" fmla="*/ 1080 w 2220"/>
                            <a:gd name="T3" fmla="*/ 90 h 5670"/>
                            <a:gd name="T4" fmla="*/ 1800 w 2220"/>
                            <a:gd name="T5" fmla="*/ 630 h 5670"/>
                            <a:gd name="T6" fmla="*/ 1800 w 2220"/>
                            <a:gd name="T7" fmla="*/ 1530 h 5670"/>
                            <a:gd name="T8" fmla="*/ 2160 w 2220"/>
                            <a:gd name="T9" fmla="*/ 2430 h 5670"/>
                            <a:gd name="T10" fmla="*/ 1800 w 2220"/>
                            <a:gd name="T11" fmla="*/ 3690 h 5670"/>
                            <a:gd name="T12" fmla="*/ 2160 w 2220"/>
                            <a:gd name="T13" fmla="*/ 4230 h 5670"/>
                            <a:gd name="T14" fmla="*/ 1980 w 2220"/>
                            <a:gd name="T15" fmla="*/ 4590 h 5670"/>
                            <a:gd name="T16" fmla="*/ 720 w 2220"/>
                            <a:gd name="T17" fmla="*/ 5130 h 5670"/>
                            <a:gd name="T18" fmla="*/ 0 w 2220"/>
                            <a:gd name="T19" fmla="*/ 5670 h 5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20" h="5670">
                              <a:moveTo>
                                <a:pt x="180" y="90"/>
                              </a:moveTo>
                              <a:cubicBezTo>
                                <a:pt x="495" y="45"/>
                                <a:pt x="810" y="0"/>
                                <a:pt x="1080" y="90"/>
                              </a:cubicBezTo>
                              <a:cubicBezTo>
                                <a:pt x="1350" y="180"/>
                                <a:pt x="1680" y="390"/>
                                <a:pt x="1800" y="630"/>
                              </a:cubicBezTo>
                              <a:cubicBezTo>
                                <a:pt x="1920" y="870"/>
                                <a:pt x="1740" y="1230"/>
                                <a:pt x="1800" y="1530"/>
                              </a:cubicBezTo>
                              <a:cubicBezTo>
                                <a:pt x="1860" y="1830"/>
                                <a:pt x="2160" y="2070"/>
                                <a:pt x="2160" y="2430"/>
                              </a:cubicBezTo>
                              <a:cubicBezTo>
                                <a:pt x="2160" y="2790"/>
                                <a:pt x="1800" y="3390"/>
                                <a:pt x="1800" y="3690"/>
                              </a:cubicBezTo>
                              <a:cubicBezTo>
                                <a:pt x="1800" y="3990"/>
                                <a:pt x="2130" y="4080"/>
                                <a:pt x="2160" y="4230"/>
                              </a:cubicBezTo>
                              <a:cubicBezTo>
                                <a:pt x="2190" y="4380"/>
                                <a:pt x="2220" y="4440"/>
                                <a:pt x="1980" y="4590"/>
                              </a:cubicBezTo>
                              <a:cubicBezTo>
                                <a:pt x="1740" y="4740"/>
                                <a:pt x="1050" y="4950"/>
                                <a:pt x="720" y="5130"/>
                              </a:cubicBezTo>
                              <a:cubicBezTo>
                                <a:pt x="390" y="5310"/>
                                <a:pt x="195" y="5490"/>
                                <a:pt x="0" y="5670"/>
                              </a:cubicBez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221.15pt;margin-top:62.35pt;width:111pt;height:2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0,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" path="m180,90c495,45,810,,1080,90v270,90,600,300,720,540c1920,870,1740,1230,1800,1530v60,300,360,540,360,900c2160,2790,1800,3390,1800,3690v,300,330,390,360,540c2190,4380,2220,4440,1980,4590v-240,150,-930,360,-1260,540c390,5310,195,5490,,5670e" filled="f" strokecolor="red" strokeweight="2pt">
                <v:path arrowok="t" o:connecttype="custom" o:connectlocs="114300,57150;685800,57150;1143000,400050;1143000,971550;1371600,1543050;1143000,2343150;1371600,2686050;1257300,2914650;457200,3257550;0,3600450" o:connectangles="0,0,0,0,0,0,0,0,0,0"/>
              </v:shape>
            </w:pict>
          </mc:Fallback>
        </mc:AlternateContent>
      </w:r>
      <w:r>
        <w:rPr>
          <w:b/>
          <w:iCs/>
          <w:noProof/>
          <w:snapToGrid/>
          <w:sz w:val="20"/>
        </w:rPr>
        <mc:AlternateContent>
          <mc:Choice Requires="wps">
            <w:drawing>
              <wp:anchor distT="0" distB="0" distL="114300" distR="114300" simplePos="0" relativeHeight="251654144" behindDoc="0" locked="0" layoutInCell="1" allowOverlap="1">
                <wp:simplePos x="0" y="0"/>
                <wp:positionH relativeFrom="column">
                  <wp:posOffset>751205</wp:posOffset>
                </wp:positionH>
                <wp:positionV relativeFrom="paragraph">
                  <wp:posOffset>848995</wp:posOffset>
                </wp:positionV>
                <wp:extent cx="2171700" cy="2628900"/>
                <wp:effectExtent l="0" t="0" r="0" b="0"/>
                <wp:wrapNone/>
                <wp:docPr id="1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2628900"/>
                        </a:xfrm>
                        <a:custGeom>
                          <a:avLst/>
                          <a:gdLst>
                            <a:gd name="T0" fmla="*/ 0 w 3420"/>
                            <a:gd name="T1" fmla="*/ 4140 h 4140"/>
                            <a:gd name="T2" fmla="*/ 360 w 3420"/>
                            <a:gd name="T3" fmla="*/ 3960 h 4140"/>
                            <a:gd name="T4" fmla="*/ 1080 w 3420"/>
                            <a:gd name="T5" fmla="*/ 3600 h 4140"/>
                            <a:gd name="T6" fmla="*/ 1440 w 3420"/>
                            <a:gd name="T7" fmla="*/ 3960 h 4140"/>
                            <a:gd name="T8" fmla="*/ 1800 w 3420"/>
                            <a:gd name="T9" fmla="*/ 3780 h 4140"/>
                            <a:gd name="T10" fmla="*/ 1260 w 3420"/>
                            <a:gd name="T11" fmla="*/ 3240 h 4140"/>
                            <a:gd name="T12" fmla="*/ 2160 w 3420"/>
                            <a:gd name="T13" fmla="*/ 2340 h 4140"/>
                            <a:gd name="T14" fmla="*/ 1980 w 3420"/>
                            <a:gd name="T15" fmla="*/ 1980 h 4140"/>
                            <a:gd name="T16" fmla="*/ 1620 w 3420"/>
                            <a:gd name="T17" fmla="*/ 1980 h 4140"/>
                            <a:gd name="T18" fmla="*/ 1620 w 3420"/>
                            <a:gd name="T19" fmla="*/ 540 h 4140"/>
                            <a:gd name="T20" fmla="*/ 3420 w 3420"/>
                            <a:gd name="T21" fmla="*/ 0 h 4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20" h="4140">
                              <a:moveTo>
                                <a:pt x="0" y="4140"/>
                              </a:moveTo>
                              <a:cubicBezTo>
                                <a:pt x="90" y="4095"/>
                                <a:pt x="180" y="4050"/>
                                <a:pt x="360" y="3960"/>
                              </a:cubicBezTo>
                              <a:cubicBezTo>
                                <a:pt x="540" y="3870"/>
                                <a:pt x="900" y="3600"/>
                                <a:pt x="1080" y="3600"/>
                              </a:cubicBezTo>
                              <a:cubicBezTo>
                                <a:pt x="1260" y="3600"/>
                                <a:pt x="1320" y="3930"/>
                                <a:pt x="1440" y="3960"/>
                              </a:cubicBezTo>
                              <a:cubicBezTo>
                                <a:pt x="1560" y="3990"/>
                                <a:pt x="1830" y="3900"/>
                                <a:pt x="1800" y="3780"/>
                              </a:cubicBezTo>
                              <a:cubicBezTo>
                                <a:pt x="1770" y="3660"/>
                                <a:pt x="1200" y="3480"/>
                                <a:pt x="1260" y="3240"/>
                              </a:cubicBezTo>
                              <a:cubicBezTo>
                                <a:pt x="1320" y="3000"/>
                                <a:pt x="2040" y="2550"/>
                                <a:pt x="2160" y="2340"/>
                              </a:cubicBezTo>
                              <a:cubicBezTo>
                                <a:pt x="2280" y="2130"/>
                                <a:pt x="2070" y="2040"/>
                                <a:pt x="1980" y="1980"/>
                              </a:cubicBezTo>
                              <a:cubicBezTo>
                                <a:pt x="1890" y="1920"/>
                                <a:pt x="1680" y="2220"/>
                                <a:pt x="1620" y="1980"/>
                              </a:cubicBezTo>
                              <a:cubicBezTo>
                                <a:pt x="1560" y="1740"/>
                                <a:pt x="1320" y="870"/>
                                <a:pt x="1620" y="540"/>
                              </a:cubicBezTo>
                              <a:cubicBezTo>
                                <a:pt x="1920" y="210"/>
                                <a:pt x="3120" y="90"/>
                                <a:pt x="3420" y="0"/>
                              </a:cubicBez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59.15pt;margin-top:66.85pt;width:171pt;height:2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" path="m,4140v90,-45,180,-90,360,-180c540,3870,900,3600,1080,3600v180,,240,330,360,360c1560,3990,1830,3900,1800,3780v-30,-120,-600,-300,-540,-540c1320,3000,2040,2550,2160,2340v120,-210,-90,-300,-180,-360c1890,1920,1680,2220,1620,1980v-60,-240,-300,-1110,,-1440c1920,210,3120,90,3420,e" filled="f" strokecolor="red" strokeweight="2pt">
                <v:path arrowok="t" o:connecttype="custom" o:connectlocs="0,2628900;228600,2514600;685800,2286000;914400,2514600;1143000,2400300;800100,2057400;1371600,1485900;1257300,1257300;1028700,1257300;1028700,342900;2171700,0" o:connectangles="0,0,0,0,0,0,0,0,0,0,0"/>
              </v:shape>
            </w:pict>
          </mc:Fallback>
        </mc:AlternateContent>
      </w:r>
      <w:r>
        <w:rPr>
          <w:b/>
          <w:iCs/>
          <w:noProof/>
          <w:snapToGrid/>
        </w:rPr>
        <w:drawing>
          <wp:inline distT="0" distB="0" distL="0" distR="0">
            <wp:extent cx="4248150" cy="7058025"/>
            <wp:effectExtent l="0" t="0" r="0" b="0"/>
            <wp:docPr id="1" name="obrázek 1" descr="zo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na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8150" cy="7058025"/>
                    </a:xfrm>
                    <a:prstGeom prst="rect">
                      <a:avLst/>
                    </a:prstGeom>
                    <a:noFill/>
                    <a:ln>
                      <a:noFill/>
                    </a:ln>
                  </pic:spPr>
                </pic:pic>
              </a:graphicData>
            </a:graphic>
          </wp:inline>
        </w:drawing>
      </w:r>
    </w:p>
    <w:p w:rsidR="004B0693" w:rsidRDefault="004B0693">
      <w:pPr>
        <w:pStyle w:val="Zkladntextodsazen2"/>
        <w:ind w:left="0" w:firstLine="0"/>
        <w:rPr>
          <w:b/>
          <w:iCs/>
        </w:rPr>
      </w:pPr>
    </w:p>
    <w:p w:rsidR="004B0693" w:rsidRDefault="004B0693">
      <w:pPr>
        <w:pStyle w:val="Zkladntextodsazen2"/>
        <w:ind w:left="0" w:firstLine="0"/>
        <w:rPr>
          <w:b/>
          <w:i/>
        </w:rPr>
      </w:pPr>
    </w:p>
    <w:p w:rsidR="004B0693" w:rsidRDefault="004B0693">
      <w:pPr>
        <w:pStyle w:val="Zkladntextodsazen2"/>
        <w:ind w:left="0" w:firstLine="0"/>
        <w:rPr>
          <w:b/>
          <w:i/>
        </w:rPr>
      </w:pPr>
      <w:r>
        <w:rPr>
          <w:b/>
          <w:i/>
        </w:rPr>
        <w:br w:type="page"/>
      </w:r>
    </w:p>
    <w:p w:rsidR="004B0693" w:rsidRDefault="004B0693">
      <w:pPr>
        <w:pStyle w:val="Zkladntextodsazen2"/>
        <w:ind w:left="0" w:firstLine="0"/>
        <w:rPr>
          <w:bCs/>
          <w:iCs/>
          <w:u w:val="single"/>
        </w:rPr>
      </w:pPr>
      <w:r>
        <w:rPr>
          <w:bCs/>
          <w:iCs/>
          <w:u w:val="single"/>
        </w:rPr>
        <w:lastRenderedPageBreak/>
        <w:t xml:space="preserve">Oblast bývalé POLDI II </w:t>
      </w:r>
      <w:proofErr w:type="spellStart"/>
      <w:r>
        <w:rPr>
          <w:bCs/>
          <w:iCs/>
          <w:u w:val="single"/>
        </w:rPr>
        <w:t>Dříň</w:t>
      </w:r>
      <w:proofErr w:type="spellEnd"/>
    </w:p>
    <w:p w:rsidR="004B0693" w:rsidRDefault="00894485">
      <w:pPr>
        <w:pStyle w:val="Zkladntextodsazen2"/>
        <w:ind w:left="0" w:firstLine="0"/>
        <w:rPr>
          <w:bCs/>
          <w:iCs/>
        </w:rPr>
      </w:pPr>
      <w:r>
        <w:rPr>
          <w:bCs/>
          <w:iCs/>
          <w:noProof/>
          <w:snapToGrid/>
          <w:sz w:val="20"/>
        </w:rPr>
        <mc:AlternateContent>
          <mc:Choice Requires="wps">
            <w:drawing>
              <wp:anchor distT="0" distB="0" distL="114300" distR="114300" simplePos="0" relativeHeight="251660288" behindDoc="0" locked="0" layoutInCell="1" allowOverlap="1">
                <wp:simplePos x="0" y="0"/>
                <wp:positionH relativeFrom="column">
                  <wp:posOffset>3723005</wp:posOffset>
                </wp:positionH>
                <wp:positionV relativeFrom="paragraph">
                  <wp:posOffset>2738755</wp:posOffset>
                </wp:positionV>
                <wp:extent cx="1371600" cy="685800"/>
                <wp:effectExtent l="0" t="0" r="0" b="0"/>
                <wp:wrapNone/>
                <wp:docPr id="9"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wedgeRoundRectCallout">
                          <a:avLst>
                            <a:gd name="adj1" fmla="val -43750"/>
                            <a:gd name="adj2" fmla="val 76667"/>
                            <a:gd name="adj3" fmla="val 16667"/>
                          </a:avLst>
                        </a:prstGeom>
                        <a:solidFill>
                          <a:srgbClr val="FFFFFF"/>
                        </a:solidFill>
                        <a:ln w="9525">
                          <a:solidFill>
                            <a:srgbClr val="000000"/>
                          </a:solidFill>
                          <a:miter lim="800000"/>
                          <a:headEnd/>
                          <a:tailEnd/>
                        </a:ln>
                      </wps:spPr>
                      <wps:txbx>
                        <w:txbxContent>
                          <w:p w:rsidR="000414B4" w:rsidRDefault="000414B4">
                            <w:pPr>
                              <w:rPr>
                                <w:b/>
                                <w:bCs/>
                              </w:rPr>
                            </w:pPr>
                            <w:r>
                              <w:rPr>
                                <w:b/>
                                <w:bCs/>
                              </w:rPr>
                              <w:t xml:space="preserve">Oblast bývalé POLDI II </w:t>
                            </w:r>
                            <w:proofErr w:type="spellStart"/>
                            <w:r>
                              <w:rPr>
                                <w:b/>
                                <w:bCs/>
                              </w:rPr>
                              <w:t>Dříň</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7" type="#_x0000_t62" style="position:absolute;left:0;text-align:left;margin-left:293.15pt;margin-top:215.65pt;width:108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" adj=",27360">
                <v:textbox>
                  <w:txbxContent>
                    <w:p w:rsidR="004B0693" w:rsidRDefault="004B0693">
                      <w:pPr>
                        <w:rPr>
                          <w:b/>
                          <w:bCs/>
                        </w:rPr>
                      </w:pPr>
                      <w:r>
                        <w:rPr>
                          <w:b/>
                          <w:bCs/>
                        </w:rPr>
                        <w:t xml:space="preserve">Oblast bývalé POLDI II </w:t>
                      </w:r>
                      <w:proofErr w:type="spellStart"/>
                      <w:r>
                        <w:rPr>
                          <w:b/>
                          <w:bCs/>
                        </w:rPr>
                        <w:t>Dříň</w:t>
                      </w:r>
                      <w:proofErr w:type="spellEnd"/>
                    </w:p>
                  </w:txbxContent>
                </v:textbox>
              </v:shape>
            </w:pict>
          </mc:Fallback>
        </mc:AlternateContent>
      </w:r>
      <w:r>
        <w:rPr>
          <w:bCs/>
          <w:iCs/>
          <w:noProof/>
          <w:snapToGrid/>
          <w:sz w:val="20"/>
        </w:rPr>
        <mc:AlternateContent>
          <mc:Choice Requires="wps">
            <w:drawing>
              <wp:anchor distT="0" distB="0" distL="114300" distR="114300" simplePos="0" relativeHeight="251659264" behindDoc="0" locked="0" layoutInCell="1" allowOverlap="1">
                <wp:simplePos x="0" y="0"/>
                <wp:positionH relativeFrom="column">
                  <wp:posOffset>2237105</wp:posOffset>
                </wp:positionH>
                <wp:positionV relativeFrom="paragraph">
                  <wp:posOffset>2395855</wp:posOffset>
                </wp:positionV>
                <wp:extent cx="685800" cy="2057400"/>
                <wp:effectExtent l="0" t="0" r="0" b="0"/>
                <wp:wrapNone/>
                <wp:docPr id="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057400"/>
                        </a:xfrm>
                        <a:custGeom>
                          <a:avLst/>
                          <a:gdLst>
                            <a:gd name="T0" fmla="*/ 0 w 1080"/>
                            <a:gd name="T1" fmla="*/ 0 h 3240"/>
                            <a:gd name="T2" fmla="*/ 1080 w 1080"/>
                            <a:gd name="T3" fmla="*/ 3240 h 3240"/>
                          </a:gdLst>
                          <a:ahLst/>
                          <a:cxnLst>
                            <a:cxn ang="0">
                              <a:pos x="T0" y="T1"/>
                            </a:cxn>
                            <a:cxn ang="0">
                              <a:pos x="T2" y="T3"/>
                            </a:cxn>
                          </a:cxnLst>
                          <a:rect l="0" t="0" r="r" b="b"/>
                          <a:pathLst>
                            <a:path w="1080" h="3240">
                              <a:moveTo>
                                <a:pt x="0" y="0"/>
                              </a:moveTo>
                              <a:cubicBezTo>
                                <a:pt x="450" y="1350"/>
                                <a:pt x="900" y="2700"/>
                                <a:pt x="1080" y="3240"/>
                              </a:cubicBez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7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76.15pt,188.65pt" control1="198.65pt,256.15pt" control2="221.15pt,323.65pt" to="230.15pt,350.65pt" coordsize="108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" filled="f" strokecolor="red" strokeweight="2pt">
                <v:path arrowok="t" o:connecttype="custom" o:connectlocs="0,0;685800,2057400" o:connectangles="0,0"/>
              </v:curve>
            </w:pict>
          </mc:Fallback>
        </mc:AlternateContent>
      </w:r>
      <w:r>
        <w:rPr>
          <w:bCs/>
          <w:iCs/>
          <w:noProof/>
          <w:snapToGrid/>
          <w:sz w:val="20"/>
        </w:rPr>
        <mc:AlternateContent>
          <mc:Choice Requires="wps">
            <w:drawing>
              <wp:anchor distT="0" distB="0" distL="114300" distR="114300" simplePos="0" relativeHeight="251658240" behindDoc="0" locked="0" layoutInCell="1" allowOverlap="1">
                <wp:simplePos x="0" y="0"/>
                <wp:positionH relativeFrom="column">
                  <wp:posOffset>1760855</wp:posOffset>
                </wp:positionH>
                <wp:positionV relativeFrom="paragraph">
                  <wp:posOffset>795655</wp:posOffset>
                </wp:positionV>
                <wp:extent cx="2247900" cy="4133850"/>
                <wp:effectExtent l="0" t="0" r="0" b="0"/>
                <wp:wrapNone/>
                <wp:docPr id="3"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0" cy="4133850"/>
                        </a:xfrm>
                        <a:custGeom>
                          <a:avLst/>
                          <a:gdLst>
                            <a:gd name="T0" fmla="*/ 1830 w 3540"/>
                            <a:gd name="T1" fmla="*/ 5760 h 6510"/>
                            <a:gd name="T2" fmla="*/ 2190 w 3540"/>
                            <a:gd name="T3" fmla="*/ 5580 h 6510"/>
                            <a:gd name="T4" fmla="*/ 2370 w 3540"/>
                            <a:gd name="T5" fmla="*/ 6120 h 6510"/>
                            <a:gd name="T6" fmla="*/ 2370 w 3540"/>
                            <a:gd name="T7" fmla="*/ 6300 h 6510"/>
                            <a:gd name="T8" fmla="*/ 2550 w 3540"/>
                            <a:gd name="T9" fmla="*/ 6480 h 6510"/>
                            <a:gd name="T10" fmla="*/ 2910 w 3540"/>
                            <a:gd name="T11" fmla="*/ 6120 h 6510"/>
                            <a:gd name="T12" fmla="*/ 2910 w 3540"/>
                            <a:gd name="T13" fmla="*/ 5940 h 6510"/>
                            <a:gd name="T14" fmla="*/ 3450 w 3540"/>
                            <a:gd name="T15" fmla="*/ 6120 h 6510"/>
                            <a:gd name="T16" fmla="*/ 3450 w 3540"/>
                            <a:gd name="T17" fmla="*/ 5760 h 6510"/>
                            <a:gd name="T18" fmla="*/ 3270 w 3540"/>
                            <a:gd name="T19" fmla="*/ 5220 h 6510"/>
                            <a:gd name="T20" fmla="*/ 3270 w 3540"/>
                            <a:gd name="T21" fmla="*/ 4680 h 6510"/>
                            <a:gd name="T22" fmla="*/ 2730 w 3540"/>
                            <a:gd name="T23" fmla="*/ 2700 h 6510"/>
                            <a:gd name="T24" fmla="*/ 1470 w 3540"/>
                            <a:gd name="T25" fmla="*/ 360 h 6510"/>
                            <a:gd name="T26" fmla="*/ 210 w 3540"/>
                            <a:gd name="T27" fmla="*/ 540 h 6510"/>
                            <a:gd name="T28" fmla="*/ 210 w 3540"/>
                            <a:gd name="T29" fmla="*/ 1620 h 6510"/>
                            <a:gd name="T30" fmla="*/ 750 w 3540"/>
                            <a:gd name="T31" fmla="*/ 2520 h 6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540" h="6510">
                              <a:moveTo>
                                <a:pt x="1830" y="5760"/>
                              </a:moveTo>
                              <a:cubicBezTo>
                                <a:pt x="1965" y="5640"/>
                                <a:pt x="2100" y="5520"/>
                                <a:pt x="2190" y="5580"/>
                              </a:cubicBezTo>
                              <a:cubicBezTo>
                                <a:pt x="2280" y="5640"/>
                                <a:pt x="2340" y="6000"/>
                                <a:pt x="2370" y="6120"/>
                              </a:cubicBezTo>
                              <a:cubicBezTo>
                                <a:pt x="2400" y="6240"/>
                                <a:pt x="2340" y="6240"/>
                                <a:pt x="2370" y="6300"/>
                              </a:cubicBezTo>
                              <a:cubicBezTo>
                                <a:pt x="2400" y="6360"/>
                                <a:pt x="2460" y="6510"/>
                                <a:pt x="2550" y="6480"/>
                              </a:cubicBezTo>
                              <a:cubicBezTo>
                                <a:pt x="2640" y="6450"/>
                                <a:pt x="2850" y="6210"/>
                                <a:pt x="2910" y="6120"/>
                              </a:cubicBezTo>
                              <a:cubicBezTo>
                                <a:pt x="2970" y="6030"/>
                                <a:pt x="2820" y="5940"/>
                                <a:pt x="2910" y="5940"/>
                              </a:cubicBezTo>
                              <a:cubicBezTo>
                                <a:pt x="3000" y="5940"/>
                                <a:pt x="3360" y="6150"/>
                                <a:pt x="3450" y="6120"/>
                              </a:cubicBezTo>
                              <a:cubicBezTo>
                                <a:pt x="3540" y="6090"/>
                                <a:pt x="3480" y="5910"/>
                                <a:pt x="3450" y="5760"/>
                              </a:cubicBezTo>
                              <a:cubicBezTo>
                                <a:pt x="3420" y="5610"/>
                                <a:pt x="3300" y="5400"/>
                                <a:pt x="3270" y="5220"/>
                              </a:cubicBezTo>
                              <a:cubicBezTo>
                                <a:pt x="3240" y="5040"/>
                                <a:pt x="3360" y="5100"/>
                                <a:pt x="3270" y="4680"/>
                              </a:cubicBezTo>
                              <a:cubicBezTo>
                                <a:pt x="3180" y="4260"/>
                                <a:pt x="3030" y="3420"/>
                                <a:pt x="2730" y="2700"/>
                              </a:cubicBezTo>
                              <a:cubicBezTo>
                                <a:pt x="2430" y="1980"/>
                                <a:pt x="1890" y="720"/>
                                <a:pt x="1470" y="360"/>
                              </a:cubicBezTo>
                              <a:cubicBezTo>
                                <a:pt x="1050" y="0"/>
                                <a:pt x="420" y="330"/>
                                <a:pt x="210" y="540"/>
                              </a:cubicBezTo>
                              <a:cubicBezTo>
                                <a:pt x="0" y="750"/>
                                <a:pt x="120" y="1290"/>
                                <a:pt x="210" y="1620"/>
                              </a:cubicBezTo>
                              <a:cubicBezTo>
                                <a:pt x="300" y="1950"/>
                                <a:pt x="525" y="2235"/>
                                <a:pt x="750" y="2520"/>
                              </a:cubicBez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138.65pt;margin-top:62.65pt;width:177pt;height:3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40,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" path="m1830,5760v135,-120,270,-240,360,-180c2280,5640,2340,6000,2370,6120v30,120,-30,120,,180c2400,6360,2460,6510,2550,6480v90,-30,300,-270,360,-360c2970,6030,2820,5940,2910,5940v90,,450,210,540,180c3540,6090,3480,5910,3450,5760v-30,-150,-150,-360,-180,-540c3240,5040,3360,5100,3270,4680,3180,4260,3030,3420,2730,2700,2430,1980,1890,720,1470,360,1050,,420,330,210,540,,750,120,1290,210,1620v90,330,315,615,540,900e" filled="f" strokecolor="red" strokeweight="2pt">
                <v:path arrowok="t" o:connecttype="custom" o:connectlocs="1162050,3657600;1390650,3543300;1504950,3886200;1504950,4000500;1619250,4114800;1847850,3886200;1847850,3771900;2190750,3886200;2190750,3657600;2076450,3314700;2076450,2971800;1733550,1714500;933450,228600;133350,342900;133350,1028700;476250,1600200" o:connectangles="0,0,0,0,0,0,0,0,0,0,0,0,0,0,0,0"/>
              </v:shape>
            </w:pict>
          </mc:Fallback>
        </mc:AlternateContent>
      </w:r>
      <w:r>
        <w:rPr>
          <w:bCs/>
          <w:iCs/>
          <w:noProof/>
          <w:snapToGrid/>
        </w:rPr>
        <w:drawing>
          <wp:inline distT="0" distB="0" distL="0" distR="0">
            <wp:extent cx="4238625" cy="7058025"/>
            <wp:effectExtent l="0" t="0" r="0" b="0"/>
            <wp:docPr id="2" name="obrázek 2" descr="zon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na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8625" cy="7058025"/>
                    </a:xfrm>
                    <a:prstGeom prst="rect">
                      <a:avLst/>
                    </a:prstGeom>
                    <a:noFill/>
                    <a:ln>
                      <a:noFill/>
                    </a:ln>
                  </pic:spPr>
                </pic:pic>
              </a:graphicData>
            </a:graphic>
          </wp:inline>
        </w:drawing>
      </w:r>
    </w:p>
    <w:p w:rsidR="006673B7" w:rsidRDefault="006673B7">
      <w:pPr>
        <w:pStyle w:val="Zkladntextodsazen2"/>
        <w:ind w:left="0" w:firstLine="0"/>
        <w:rPr>
          <w:bCs/>
          <w:iCs/>
          <w:u w:val="single"/>
        </w:rPr>
      </w:pPr>
      <w:r>
        <w:rPr>
          <w:bCs/>
          <w:iCs/>
        </w:rPr>
        <w:br w:type="page"/>
      </w:r>
      <w:r w:rsidRPr="00FF3B35">
        <w:rPr>
          <w:bCs/>
          <w:iCs/>
          <w:u w:val="single"/>
        </w:rPr>
        <w:lastRenderedPageBreak/>
        <w:t xml:space="preserve">Oblast </w:t>
      </w:r>
      <w:r w:rsidR="003321EA" w:rsidRPr="00FF3B35">
        <w:rPr>
          <w:bCs/>
          <w:iCs/>
          <w:u w:val="single"/>
        </w:rPr>
        <w:t>Zlín - areál</w:t>
      </w:r>
      <w:r w:rsidRPr="00FF3B35">
        <w:rPr>
          <w:bCs/>
          <w:iCs/>
          <w:u w:val="single"/>
        </w:rPr>
        <w:t xml:space="preserve"> </w:t>
      </w:r>
      <w:r w:rsidR="00894485" w:rsidRPr="00FF3B35">
        <w:rPr>
          <w:bCs/>
          <w:iCs/>
          <w:u w:val="single"/>
        </w:rPr>
        <w:t xml:space="preserve">bývalého závodu </w:t>
      </w:r>
      <w:r w:rsidRPr="00FF3B35">
        <w:rPr>
          <w:bCs/>
          <w:iCs/>
          <w:u w:val="single"/>
        </w:rPr>
        <w:t>Svit</w:t>
      </w:r>
    </w:p>
    <w:p w:rsidR="001D74F0" w:rsidRPr="006673B7" w:rsidRDefault="001D74F0">
      <w:pPr>
        <w:pStyle w:val="Zkladntextodsazen2"/>
        <w:ind w:left="0" w:firstLine="0"/>
        <w:rPr>
          <w:bCs/>
          <w:iCs/>
          <w:u w:val="single"/>
        </w:rPr>
      </w:pPr>
    </w:p>
    <w:p w:rsidR="004B0693" w:rsidRDefault="00894485">
      <w:pPr>
        <w:pStyle w:val="Zkladntextodsazen2"/>
        <w:ind w:left="0" w:firstLine="0"/>
        <w:rPr>
          <w:b/>
          <w:i/>
        </w:rPr>
      </w:pPr>
      <w:r>
        <w:rPr>
          <w:b/>
          <w:i/>
          <w:noProof/>
          <w:snapToGrid/>
        </w:rPr>
        <w:drawing>
          <wp:inline distT="0" distB="0" distL="0" distR="0">
            <wp:extent cx="3858260" cy="7998460"/>
            <wp:effectExtent l="0" t="0" r="0" b="0"/>
            <wp:docPr id="80" name="obrázek 80" descr="areál svit –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reál svit – kop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8260" cy="7998460"/>
                    </a:xfrm>
                    <a:prstGeom prst="rect">
                      <a:avLst/>
                    </a:prstGeom>
                    <a:noFill/>
                    <a:ln>
                      <a:noFill/>
                    </a:ln>
                  </pic:spPr>
                </pic:pic>
              </a:graphicData>
            </a:graphic>
          </wp:inline>
        </w:drawing>
      </w:r>
    </w:p>
    <w:p w:rsidR="004B0693" w:rsidRDefault="004B0693">
      <w:r>
        <w:rPr>
          <w:b/>
        </w:rPr>
        <w:br w:type="page"/>
      </w:r>
    </w:p>
    <w:p w:rsidR="00946C91" w:rsidRDefault="00946C91">
      <w:pPr>
        <w:rPr>
          <w:b/>
        </w:rPr>
      </w:pPr>
      <w:r>
        <w:rPr>
          <w:b/>
          <w:bCs/>
          <w:szCs w:val="17"/>
        </w:rPr>
        <w:lastRenderedPageBreak/>
        <w:t>1</w:t>
      </w:r>
      <w:r w:rsidR="001A19AB">
        <w:rPr>
          <w:b/>
          <w:bCs/>
          <w:szCs w:val="17"/>
        </w:rPr>
        <w:t>0</w:t>
      </w:r>
      <w:r>
        <w:rPr>
          <w:b/>
          <w:bCs/>
          <w:szCs w:val="17"/>
        </w:rPr>
        <w:t>.2. Schéma lokální distribuční soustavy</w:t>
      </w:r>
      <w:r>
        <w:rPr>
          <w:b/>
        </w:rPr>
        <w:t xml:space="preserve"> </w:t>
      </w:r>
    </w:p>
    <w:p w:rsidR="00B541BB" w:rsidRDefault="00B541BB" w:rsidP="00946C91">
      <w:pPr>
        <w:rPr>
          <w:b/>
        </w:rPr>
      </w:pPr>
    </w:p>
    <w:p w:rsidR="00F43B07" w:rsidRDefault="00B541BB" w:rsidP="00946C91">
      <w:pPr>
        <w:rPr>
          <w:b/>
        </w:rPr>
      </w:pPr>
      <w:r>
        <w:rPr>
          <w:b/>
        </w:rPr>
        <w:t xml:space="preserve">Obr. 1 – Přívod plynu a distribuční oblast </w:t>
      </w:r>
      <w:r w:rsidR="006673B7">
        <w:rPr>
          <w:b/>
        </w:rPr>
        <w:t xml:space="preserve">Kladno - </w:t>
      </w:r>
      <w:proofErr w:type="spellStart"/>
      <w:r>
        <w:rPr>
          <w:b/>
        </w:rPr>
        <w:t>Dříň</w:t>
      </w:r>
      <w:proofErr w:type="spellEnd"/>
      <w:r w:rsidR="00946C91">
        <w:rPr>
          <w:b/>
        </w:rPr>
        <w:t xml:space="preserve">       </w:t>
      </w:r>
    </w:p>
    <w:p w:rsidR="00946C91" w:rsidRDefault="00894485" w:rsidP="00F43B07">
      <w:pPr>
        <w:rPr>
          <w:b/>
        </w:rPr>
      </w:pPr>
      <w:r>
        <w:rPr>
          <w:noProof/>
        </w:rPr>
        <w:drawing>
          <wp:inline distT="0" distB="0" distL="0" distR="0">
            <wp:extent cx="5524500" cy="68961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6896100"/>
                    </a:xfrm>
                    <a:prstGeom prst="rect">
                      <a:avLst/>
                    </a:prstGeom>
                    <a:noFill/>
                    <a:ln>
                      <a:noFill/>
                    </a:ln>
                  </pic:spPr>
                </pic:pic>
              </a:graphicData>
            </a:graphic>
          </wp:inline>
        </w:drawing>
      </w:r>
    </w:p>
    <w:p w:rsidR="00C67AB4" w:rsidRDefault="00C67AB4" w:rsidP="002233D2">
      <w:pPr>
        <w:rPr>
          <w:b/>
        </w:rPr>
      </w:pPr>
      <w:r>
        <w:rPr>
          <w:b/>
        </w:rPr>
        <w:br w:type="page"/>
      </w:r>
    </w:p>
    <w:p w:rsidR="002233D2" w:rsidRDefault="00B541BB" w:rsidP="002233D2">
      <w:pPr>
        <w:rPr>
          <w:b/>
        </w:rPr>
      </w:pPr>
      <w:r>
        <w:rPr>
          <w:b/>
        </w:rPr>
        <w:lastRenderedPageBreak/>
        <w:t xml:space="preserve">Obr. </w:t>
      </w:r>
      <w:r w:rsidR="002233D2">
        <w:rPr>
          <w:b/>
        </w:rPr>
        <w:t>2</w:t>
      </w:r>
      <w:r>
        <w:rPr>
          <w:b/>
        </w:rPr>
        <w:t xml:space="preserve"> – Distribuční síť oblast </w:t>
      </w:r>
      <w:r w:rsidR="006673B7">
        <w:rPr>
          <w:b/>
        </w:rPr>
        <w:t xml:space="preserve">Kladno - </w:t>
      </w:r>
      <w:r>
        <w:rPr>
          <w:b/>
        </w:rPr>
        <w:t>POLDI</w:t>
      </w:r>
      <w:r w:rsidR="00946C91">
        <w:rPr>
          <w:b/>
        </w:rPr>
        <w:t xml:space="preserve">  </w:t>
      </w:r>
    </w:p>
    <w:p w:rsidR="002233D2" w:rsidRDefault="00894485" w:rsidP="002233D2">
      <w:pPr>
        <w:rPr>
          <w:b/>
        </w:rPr>
      </w:pPr>
      <w:r>
        <w:rPr>
          <w:noProof/>
        </w:rPr>
        <w:drawing>
          <wp:inline distT="0" distB="0" distL="0" distR="0">
            <wp:extent cx="5762625" cy="61150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6115050"/>
                    </a:xfrm>
                    <a:prstGeom prst="rect">
                      <a:avLst/>
                    </a:prstGeom>
                    <a:noFill/>
                    <a:ln>
                      <a:noFill/>
                    </a:ln>
                  </pic:spPr>
                </pic:pic>
              </a:graphicData>
            </a:graphic>
          </wp:inline>
        </w:drawing>
      </w:r>
    </w:p>
    <w:p w:rsidR="006673B7" w:rsidRDefault="006673B7" w:rsidP="006673B7">
      <w:pPr>
        <w:rPr>
          <w:b/>
        </w:rPr>
      </w:pPr>
      <w:r>
        <w:rPr>
          <w:b/>
        </w:rPr>
        <w:br w:type="page"/>
      </w:r>
      <w:r w:rsidRPr="00894485">
        <w:rPr>
          <w:b/>
        </w:rPr>
        <w:lastRenderedPageBreak/>
        <w:t xml:space="preserve">Obr. 3 – Distribuční síť Zlín </w:t>
      </w:r>
      <w:r w:rsidR="007B2302" w:rsidRPr="00894485">
        <w:rPr>
          <w:b/>
        </w:rPr>
        <w:t>–</w:t>
      </w:r>
      <w:r w:rsidR="008B6A26" w:rsidRPr="00894485">
        <w:rPr>
          <w:b/>
        </w:rPr>
        <w:t xml:space="preserve"> </w:t>
      </w:r>
      <w:r w:rsidR="007B2302" w:rsidRPr="00894485">
        <w:rPr>
          <w:b/>
        </w:rPr>
        <w:t xml:space="preserve">areál </w:t>
      </w:r>
      <w:r w:rsidR="00894485" w:rsidRPr="00894485">
        <w:rPr>
          <w:b/>
        </w:rPr>
        <w:t xml:space="preserve">bývalého závodu </w:t>
      </w:r>
      <w:r w:rsidRPr="00894485">
        <w:rPr>
          <w:b/>
        </w:rPr>
        <w:t>SVIT</w:t>
      </w:r>
      <w:r>
        <w:rPr>
          <w:b/>
        </w:rPr>
        <w:t xml:space="preserve"> </w:t>
      </w:r>
    </w:p>
    <w:p w:rsidR="008122DA" w:rsidRDefault="00894485">
      <w:pPr>
        <w:rPr>
          <w:b/>
        </w:rPr>
      </w:pPr>
      <w:r>
        <w:rPr>
          <w:b/>
          <w:noProof/>
        </w:rPr>
        <w:drawing>
          <wp:inline distT="0" distB="0" distL="0" distR="0">
            <wp:extent cx="5652770" cy="7987665"/>
            <wp:effectExtent l="0" t="0" r="0" b="0"/>
            <wp:docPr id="82" name="obrázek 82" descr="ply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lyn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2770" cy="7987665"/>
                    </a:xfrm>
                    <a:prstGeom prst="rect">
                      <a:avLst/>
                    </a:prstGeom>
                    <a:noFill/>
                    <a:ln>
                      <a:noFill/>
                    </a:ln>
                  </pic:spPr>
                </pic:pic>
              </a:graphicData>
            </a:graphic>
          </wp:inline>
        </w:drawing>
      </w:r>
      <w:r w:rsidR="00C67AB4">
        <w:rPr>
          <w:b/>
        </w:rPr>
        <w:br w:type="page"/>
      </w:r>
    </w:p>
    <w:p w:rsidR="00B7527F" w:rsidRDefault="00C67AB4" w:rsidP="00D241B3">
      <w:pPr>
        <w:jc w:val="center"/>
      </w:pPr>
      <w:r>
        <w:rPr>
          <w:b/>
        </w:rPr>
        <w:lastRenderedPageBreak/>
        <w:t xml:space="preserve">10.3. </w:t>
      </w:r>
      <w:r w:rsidR="00B7527F">
        <w:rPr>
          <w:b/>
        </w:rPr>
        <w:t>Vzor smlouvy na distribuci plynu</w:t>
      </w:r>
    </w:p>
    <w:p w:rsidR="00B84506" w:rsidRPr="00A151C1" w:rsidRDefault="00B84506" w:rsidP="00B84506">
      <w:pPr>
        <w:jc w:val="both"/>
        <w:rPr>
          <w:rFonts w:ascii="Arial" w:hAnsi="Arial" w:cs="Arial"/>
          <w:b/>
          <w:snapToGrid w:val="0"/>
          <w:szCs w:val="22"/>
        </w:rPr>
      </w:pPr>
    </w:p>
    <w:p w:rsidR="00B84506" w:rsidRPr="00A151C1" w:rsidRDefault="00B84506" w:rsidP="00B84506">
      <w:pPr>
        <w:jc w:val="center"/>
        <w:rPr>
          <w:rFonts w:ascii="Arial" w:hAnsi="Arial" w:cs="Arial"/>
          <w:snapToGrid w:val="0"/>
          <w:szCs w:val="22"/>
        </w:rPr>
      </w:pPr>
      <w:r w:rsidRPr="00A151C1">
        <w:rPr>
          <w:rFonts w:ascii="Arial" w:hAnsi="Arial" w:cs="Arial"/>
          <w:b/>
          <w:snapToGrid w:val="0"/>
          <w:szCs w:val="22"/>
        </w:rPr>
        <w:t xml:space="preserve">TATO </w:t>
      </w:r>
      <w:r w:rsidRPr="00A151C1">
        <w:rPr>
          <w:rFonts w:ascii="Arial" w:hAnsi="Arial" w:cs="Arial"/>
          <w:b/>
          <w:szCs w:val="22"/>
        </w:rPr>
        <w:t xml:space="preserve">SMLOUVA O DISTRIBUCI PLYNU Č. </w:t>
      </w:r>
      <w:r>
        <w:rPr>
          <w:rFonts w:ascii="Arial" w:hAnsi="Arial" w:cs="Arial"/>
          <w:b/>
          <w:szCs w:val="22"/>
        </w:rPr>
        <w:t>__B</w:t>
      </w:r>
      <w:r w:rsidRPr="00A151C1">
        <w:rPr>
          <w:rFonts w:ascii="Arial" w:hAnsi="Arial" w:cs="Arial"/>
          <w:b/>
          <w:szCs w:val="22"/>
        </w:rPr>
        <w:t xml:space="preserve">  </w:t>
      </w:r>
      <w:r w:rsidRPr="00A151C1">
        <w:rPr>
          <w:rFonts w:ascii="Arial" w:hAnsi="Arial" w:cs="Arial"/>
          <w:snapToGrid w:val="0"/>
          <w:szCs w:val="22"/>
        </w:rPr>
        <w:t>(dále jen "Smlouva")</w:t>
      </w:r>
    </w:p>
    <w:p w:rsidR="00B84506" w:rsidRPr="00B84506" w:rsidRDefault="00B84506" w:rsidP="00B84506">
      <w:pPr>
        <w:jc w:val="both"/>
        <w:rPr>
          <w:rFonts w:ascii="Arial" w:hAnsi="Arial" w:cs="Arial"/>
          <w:sz w:val="22"/>
          <w:szCs w:val="22"/>
        </w:rPr>
      </w:pPr>
      <w:r w:rsidRPr="00B84506">
        <w:rPr>
          <w:rFonts w:ascii="Arial" w:hAnsi="Arial" w:cs="Arial"/>
          <w:sz w:val="22"/>
          <w:szCs w:val="22"/>
        </w:rPr>
        <w:t>byla uzavřena podle zákona č. 458/2000 Sb. o podmínkách podnikání a výkonu státní správy v energetických odvětvích (dále jen “</w:t>
      </w:r>
      <w:r w:rsidRPr="00B84506">
        <w:rPr>
          <w:rFonts w:ascii="Arial" w:hAnsi="Arial" w:cs="Arial"/>
          <w:b/>
          <w:sz w:val="22"/>
          <w:szCs w:val="22"/>
        </w:rPr>
        <w:t>Energetický zákon</w:t>
      </w:r>
      <w:r w:rsidRPr="00B84506">
        <w:rPr>
          <w:rFonts w:ascii="Arial" w:hAnsi="Arial" w:cs="Arial"/>
          <w:sz w:val="22"/>
          <w:szCs w:val="22"/>
        </w:rPr>
        <w:t>”), vyhlášky ERÚ č. 365/2009 Sb., o pravidlech trhu s plynem (dále jen „</w:t>
      </w:r>
      <w:r w:rsidRPr="00B84506">
        <w:rPr>
          <w:rFonts w:ascii="Arial" w:hAnsi="Arial" w:cs="Arial"/>
          <w:b/>
          <w:sz w:val="22"/>
          <w:szCs w:val="22"/>
        </w:rPr>
        <w:t>Vyhláška o organizaci trhu</w:t>
      </w:r>
      <w:r w:rsidRPr="00B84506">
        <w:rPr>
          <w:rFonts w:ascii="Arial" w:hAnsi="Arial" w:cs="Arial"/>
          <w:sz w:val="22"/>
          <w:szCs w:val="22"/>
        </w:rPr>
        <w:t>“), a vyhlášky MPO č. 251/2001 Sb., kterou se stanoví Pravidla provozu přepravní soustavy a distribučních soustav v plynárenství (dále jen „</w:t>
      </w:r>
      <w:r w:rsidRPr="00B84506">
        <w:rPr>
          <w:rFonts w:ascii="Arial" w:hAnsi="Arial" w:cs="Arial"/>
          <w:b/>
          <w:sz w:val="22"/>
          <w:szCs w:val="22"/>
        </w:rPr>
        <w:t>Připojovací Vyhláška</w:t>
      </w:r>
      <w:r w:rsidRPr="00B84506">
        <w:rPr>
          <w:rFonts w:ascii="Arial" w:hAnsi="Arial" w:cs="Arial"/>
          <w:sz w:val="22"/>
          <w:szCs w:val="22"/>
        </w:rPr>
        <w:t xml:space="preserve">“), </w:t>
      </w:r>
    </w:p>
    <w:p w:rsidR="00B84506" w:rsidRPr="00B84506" w:rsidRDefault="00B84506" w:rsidP="00B84506">
      <w:pPr>
        <w:jc w:val="both"/>
        <w:rPr>
          <w:rFonts w:ascii="Arial" w:hAnsi="Arial" w:cs="Arial"/>
          <w:snapToGrid w:val="0"/>
          <w:sz w:val="22"/>
          <w:szCs w:val="22"/>
        </w:rPr>
      </w:pPr>
    </w:p>
    <w:p w:rsidR="00B84506" w:rsidRPr="00B84506" w:rsidRDefault="00B84506" w:rsidP="00B84506">
      <w:pPr>
        <w:jc w:val="both"/>
        <w:rPr>
          <w:rFonts w:ascii="Arial" w:hAnsi="Arial" w:cs="Arial"/>
          <w:sz w:val="22"/>
          <w:szCs w:val="22"/>
        </w:rPr>
      </w:pPr>
      <w:r w:rsidRPr="00B84506">
        <w:rPr>
          <w:rFonts w:ascii="Arial" w:hAnsi="Arial" w:cs="Arial"/>
          <w:b/>
          <w:sz w:val="22"/>
          <w:szCs w:val="22"/>
        </w:rPr>
        <w:t xml:space="preserve">Alpiq </w:t>
      </w:r>
      <w:proofErr w:type="spellStart"/>
      <w:r w:rsidRPr="00B84506">
        <w:rPr>
          <w:rFonts w:ascii="Arial" w:hAnsi="Arial" w:cs="Arial"/>
          <w:b/>
          <w:sz w:val="22"/>
          <w:szCs w:val="22"/>
        </w:rPr>
        <w:t>Generation</w:t>
      </w:r>
      <w:proofErr w:type="spellEnd"/>
      <w:r w:rsidRPr="00B84506">
        <w:rPr>
          <w:rFonts w:ascii="Arial" w:hAnsi="Arial" w:cs="Arial"/>
          <w:b/>
          <w:sz w:val="22"/>
          <w:szCs w:val="22"/>
        </w:rPr>
        <w:t xml:space="preserve"> (CZ) s.r.o.</w:t>
      </w:r>
      <w:r w:rsidRPr="00B84506">
        <w:rPr>
          <w:rFonts w:ascii="Arial" w:hAnsi="Arial" w:cs="Arial"/>
          <w:sz w:val="22"/>
          <w:szCs w:val="22"/>
        </w:rPr>
        <w:t xml:space="preserve">, se sídlem Kladno, Dubská 257, PSČ 272 03, zapsaná v obchodním rejstříku vedeném Městským soudem v Praze, v oddílu C, vložce 90495, pod IČ 26735865, jednající </w:t>
      </w:r>
      <w:r w:rsidR="009162A6">
        <w:rPr>
          <w:rFonts w:ascii="Arial" w:hAnsi="Arial" w:cs="Arial"/>
          <w:sz w:val="22"/>
          <w:szCs w:val="22"/>
        </w:rPr>
        <w:t>[</w:t>
      </w:r>
      <w:r w:rsidR="009162A6">
        <w:rPr>
          <w:rFonts w:ascii="Arial" w:hAnsi="Arial" w:cs="Arial"/>
          <w:sz w:val="22"/>
          <w:szCs w:val="22"/>
        </w:rPr>
        <w:tab/>
        <w:t>]</w:t>
      </w:r>
      <w:r w:rsidRPr="00B84506">
        <w:rPr>
          <w:rFonts w:ascii="Arial" w:hAnsi="Arial" w:cs="Arial"/>
          <w:sz w:val="22"/>
          <w:szCs w:val="22"/>
        </w:rPr>
        <w:t xml:space="preserve"> a </w:t>
      </w:r>
      <w:r w:rsidR="009162A6">
        <w:rPr>
          <w:rFonts w:ascii="Arial" w:hAnsi="Arial" w:cs="Arial"/>
          <w:sz w:val="22"/>
          <w:szCs w:val="22"/>
        </w:rPr>
        <w:t>[</w:t>
      </w:r>
      <w:r w:rsidR="009162A6">
        <w:rPr>
          <w:rFonts w:ascii="Arial" w:hAnsi="Arial" w:cs="Arial"/>
          <w:sz w:val="22"/>
          <w:szCs w:val="22"/>
        </w:rPr>
        <w:tab/>
        <w:t>]</w:t>
      </w:r>
      <w:r w:rsidRPr="00B84506">
        <w:rPr>
          <w:rFonts w:ascii="Arial" w:hAnsi="Arial" w:cs="Arial"/>
          <w:sz w:val="22"/>
          <w:szCs w:val="22"/>
        </w:rPr>
        <w:t>, jednateli (dále jen "</w:t>
      </w:r>
      <w:r w:rsidRPr="00B84506">
        <w:rPr>
          <w:rFonts w:ascii="Arial" w:hAnsi="Arial" w:cs="Arial"/>
          <w:b/>
          <w:sz w:val="22"/>
          <w:szCs w:val="22"/>
        </w:rPr>
        <w:t>Dodavatel</w:t>
      </w:r>
      <w:r w:rsidRPr="00B84506">
        <w:rPr>
          <w:rFonts w:ascii="Arial" w:hAnsi="Arial" w:cs="Arial"/>
          <w:sz w:val="22"/>
          <w:szCs w:val="22"/>
        </w:rPr>
        <w:t>")</w:t>
      </w:r>
    </w:p>
    <w:p w:rsidR="00B84506" w:rsidRPr="00B84506" w:rsidRDefault="00B84506" w:rsidP="00B84506">
      <w:pPr>
        <w:jc w:val="both"/>
        <w:rPr>
          <w:rFonts w:ascii="Arial" w:hAnsi="Arial" w:cs="Arial"/>
          <w:snapToGrid w:val="0"/>
          <w:sz w:val="22"/>
          <w:szCs w:val="22"/>
        </w:rPr>
      </w:pPr>
    </w:p>
    <w:p w:rsidR="00B84506" w:rsidRPr="00B84506" w:rsidRDefault="00B84506" w:rsidP="00B84506">
      <w:pPr>
        <w:jc w:val="both"/>
        <w:rPr>
          <w:rFonts w:ascii="Arial" w:hAnsi="Arial" w:cs="Arial"/>
          <w:snapToGrid w:val="0"/>
          <w:sz w:val="22"/>
          <w:szCs w:val="22"/>
        </w:rPr>
      </w:pPr>
      <w:r w:rsidRPr="00B84506">
        <w:rPr>
          <w:rFonts w:ascii="Arial" w:hAnsi="Arial" w:cs="Arial"/>
          <w:snapToGrid w:val="0"/>
          <w:sz w:val="22"/>
          <w:szCs w:val="22"/>
        </w:rPr>
        <w:t>a</w:t>
      </w:r>
    </w:p>
    <w:p w:rsidR="00B84506" w:rsidRPr="00B84506" w:rsidRDefault="00B84506" w:rsidP="00B84506">
      <w:pPr>
        <w:jc w:val="both"/>
        <w:rPr>
          <w:rFonts w:ascii="Arial" w:hAnsi="Arial" w:cs="Arial"/>
          <w:snapToGrid w:val="0"/>
          <w:sz w:val="22"/>
          <w:szCs w:val="22"/>
        </w:rPr>
      </w:pPr>
    </w:p>
    <w:p w:rsidR="00B84506" w:rsidRPr="00B84506" w:rsidRDefault="00B84506" w:rsidP="00B84506">
      <w:pPr>
        <w:jc w:val="both"/>
        <w:rPr>
          <w:rFonts w:ascii="Arial" w:hAnsi="Arial" w:cs="Arial"/>
          <w:snapToGrid w:val="0"/>
          <w:sz w:val="22"/>
          <w:szCs w:val="22"/>
        </w:rPr>
      </w:pPr>
      <w:r w:rsidRPr="00B84506">
        <w:rPr>
          <w:rFonts w:ascii="Arial" w:hAnsi="Arial" w:cs="Arial"/>
          <w:b/>
          <w:sz w:val="22"/>
          <w:szCs w:val="22"/>
        </w:rPr>
        <w:t>[</w:t>
      </w:r>
      <w:r w:rsidRPr="00B84506">
        <w:rPr>
          <w:rFonts w:ascii="Arial" w:hAnsi="Arial" w:cs="Arial"/>
          <w:b/>
          <w:sz w:val="22"/>
          <w:szCs w:val="22"/>
        </w:rPr>
        <w:tab/>
        <w:t xml:space="preserve">], </w:t>
      </w:r>
      <w:r w:rsidRPr="00B84506">
        <w:rPr>
          <w:rFonts w:ascii="Arial" w:hAnsi="Arial" w:cs="Arial"/>
          <w:sz w:val="22"/>
          <w:szCs w:val="22"/>
        </w:rPr>
        <w:t>se sídlem [</w:t>
      </w:r>
      <w:r>
        <w:rPr>
          <w:rFonts w:ascii="Arial" w:hAnsi="Arial" w:cs="Arial"/>
          <w:sz w:val="22"/>
          <w:szCs w:val="22"/>
        </w:rPr>
        <w:t xml:space="preserve"> </w:t>
      </w:r>
      <w:r w:rsidRPr="00B84506">
        <w:rPr>
          <w:rFonts w:ascii="Arial" w:hAnsi="Arial" w:cs="Arial"/>
          <w:sz w:val="22"/>
          <w:szCs w:val="22"/>
        </w:rPr>
        <w:t>], [</w:t>
      </w:r>
      <w:r>
        <w:rPr>
          <w:rFonts w:ascii="Arial" w:hAnsi="Arial" w:cs="Arial"/>
          <w:sz w:val="22"/>
          <w:szCs w:val="22"/>
        </w:rPr>
        <w:t xml:space="preserve"> </w:t>
      </w:r>
      <w:r w:rsidRPr="00B84506">
        <w:rPr>
          <w:rFonts w:ascii="Arial" w:hAnsi="Arial" w:cs="Arial"/>
          <w:sz w:val="22"/>
          <w:szCs w:val="22"/>
        </w:rPr>
        <w:t>], PSČ [</w:t>
      </w:r>
      <w:r>
        <w:rPr>
          <w:rFonts w:ascii="Arial" w:hAnsi="Arial" w:cs="Arial"/>
          <w:sz w:val="22"/>
          <w:szCs w:val="22"/>
        </w:rPr>
        <w:t xml:space="preserve"> </w:t>
      </w:r>
      <w:r w:rsidRPr="00B84506">
        <w:rPr>
          <w:rFonts w:ascii="Arial" w:hAnsi="Arial" w:cs="Arial"/>
          <w:sz w:val="22"/>
          <w:szCs w:val="22"/>
        </w:rPr>
        <w:t xml:space="preserve">], IČ </w:t>
      </w:r>
      <w:r>
        <w:rPr>
          <w:rFonts w:ascii="Arial" w:hAnsi="Arial" w:cs="Arial"/>
          <w:sz w:val="22"/>
          <w:szCs w:val="22"/>
        </w:rPr>
        <w:t xml:space="preserve">[ </w:t>
      </w:r>
      <w:r w:rsidRPr="00B84506">
        <w:rPr>
          <w:rFonts w:ascii="Arial" w:hAnsi="Arial" w:cs="Arial"/>
          <w:sz w:val="22"/>
          <w:szCs w:val="22"/>
        </w:rPr>
        <w:t>], zapsaná v obchodním rejstříku vedeném [</w:t>
      </w:r>
      <w:r>
        <w:rPr>
          <w:rFonts w:ascii="Arial" w:hAnsi="Arial" w:cs="Arial"/>
          <w:sz w:val="22"/>
          <w:szCs w:val="22"/>
        </w:rPr>
        <w:t xml:space="preserve"> </w:t>
      </w:r>
      <w:r w:rsidRPr="00B84506">
        <w:rPr>
          <w:rFonts w:ascii="Arial" w:hAnsi="Arial" w:cs="Arial"/>
          <w:sz w:val="22"/>
          <w:szCs w:val="22"/>
        </w:rPr>
        <w:t>] soudem v [</w:t>
      </w:r>
      <w:r>
        <w:rPr>
          <w:rFonts w:ascii="Arial" w:hAnsi="Arial" w:cs="Arial"/>
          <w:sz w:val="22"/>
          <w:szCs w:val="22"/>
        </w:rPr>
        <w:t xml:space="preserve"> </w:t>
      </w:r>
      <w:r w:rsidRPr="00B84506">
        <w:rPr>
          <w:rFonts w:ascii="Arial" w:hAnsi="Arial" w:cs="Arial"/>
          <w:sz w:val="22"/>
          <w:szCs w:val="22"/>
        </w:rPr>
        <w:t>], oddíl B, vložka [</w:t>
      </w:r>
      <w:r>
        <w:rPr>
          <w:rFonts w:ascii="Arial" w:hAnsi="Arial" w:cs="Arial"/>
          <w:sz w:val="22"/>
          <w:szCs w:val="22"/>
        </w:rPr>
        <w:t xml:space="preserve"> </w:t>
      </w:r>
      <w:r w:rsidRPr="00B84506">
        <w:rPr>
          <w:rFonts w:ascii="Arial" w:hAnsi="Arial" w:cs="Arial"/>
          <w:sz w:val="22"/>
          <w:szCs w:val="22"/>
        </w:rPr>
        <w:t>], jednající prostřednictvím [</w:t>
      </w:r>
      <w:r>
        <w:rPr>
          <w:rFonts w:ascii="Arial" w:hAnsi="Arial" w:cs="Arial"/>
          <w:sz w:val="22"/>
          <w:szCs w:val="22"/>
        </w:rPr>
        <w:t xml:space="preserve"> </w:t>
      </w:r>
      <w:r w:rsidRPr="00B84506">
        <w:rPr>
          <w:rFonts w:ascii="Arial" w:hAnsi="Arial" w:cs="Arial"/>
          <w:sz w:val="22"/>
          <w:szCs w:val="22"/>
        </w:rPr>
        <w:t>], [</w:t>
      </w:r>
      <w:r>
        <w:rPr>
          <w:rFonts w:ascii="Arial" w:hAnsi="Arial" w:cs="Arial"/>
          <w:sz w:val="22"/>
          <w:szCs w:val="22"/>
        </w:rPr>
        <w:t xml:space="preserve"> </w:t>
      </w:r>
      <w:r w:rsidRPr="00B84506">
        <w:rPr>
          <w:rFonts w:ascii="Arial" w:hAnsi="Arial" w:cs="Arial"/>
          <w:sz w:val="22"/>
          <w:szCs w:val="22"/>
        </w:rPr>
        <w:t>] a [</w:t>
      </w:r>
      <w:r>
        <w:rPr>
          <w:rFonts w:ascii="Arial" w:hAnsi="Arial" w:cs="Arial"/>
          <w:sz w:val="22"/>
          <w:szCs w:val="22"/>
        </w:rPr>
        <w:t xml:space="preserve"> </w:t>
      </w:r>
      <w:r w:rsidRPr="00B84506">
        <w:rPr>
          <w:rFonts w:ascii="Arial" w:hAnsi="Arial" w:cs="Arial"/>
          <w:sz w:val="22"/>
          <w:szCs w:val="22"/>
        </w:rPr>
        <w:t>], [</w:t>
      </w:r>
      <w:r>
        <w:rPr>
          <w:rFonts w:ascii="Arial" w:hAnsi="Arial" w:cs="Arial"/>
          <w:sz w:val="22"/>
          <w:szCs w:val="22"/>
        </w:rPr>
        <w:t xml:space="preserve"> </w:t>
      </w:r>
      <w:r w:rsidRPr="00B84506">
        <w:rPr>
          <w:rFonts w:ascii="Arial" w:hAnsi="Arial" w:cs="Arial"/>
          <w:sz w:val="22"/>
          <w:szCs w:val="22"/>
        </w:rPr>
        <w:t xml:space="preserve">] </w:t>
      </w:r>
      <w:r w:rsidRPr="00B84506">
        <w:rPr>
          <w:rFonts w:ascii="Arial" w:hAnsi="Arial" w:cs="Arial"/>
          <w:snapToGrid w:val="0"/>
          <w:sz w:val="22"/>
          <w:szCs w:val="22"/>
        </w:rPr>
        <w:t>(dále jen "</w:t>
      </w:r>
      <w:r w:rsidRPr="00B84506">
        <w:rPr>
          <w:rFonts w:ascii="Arial" w:hAnsi="Arial" w:cs="Arial"/>
          <w:b/>
          <w:bCs/>
          <w:snapToGrid w:val="0"/>
          <w:sz w:val="22"/>
          <w:szCs w:val="22"/>
        </w:rPr>
        <w:t>Odběratel</w:t>
      </w:r>
      <w:r w:rsidRPr="00B84506">
        <w:rPr>
          <w:rFonts w:ascii="Arial" w:hAnsi="Arial" w:cs="Arial"/>
          <w:snapToGrid w:val="0"/>
          <w:sz w:val="22"/>
          <w:szCs w:val="22"/>
        </w:rPr>
        <w:t>")</w:t>
      </w:r>
    </w:p>
    <w:p w:rsidR="00B84506" w:rsidRPr="00B84506" w:rsidRDefault="00B84506" w:rsidP="00B84506">
      <w:pPr>
        <w:jc w:val="both"/>
        <w:rPr>
          <w:rFonts w:ascii="Arial" w:hAnsi="Arial" w:cs="Arial"/>
          <w:snapToGrid w:val="0"/>
          <w:sz w:val="22"/>
          <w:szCs w:val="22"/>
        </w:rPr>
      </w:pPr>
    </w:p>
    <w:p w:rsidR="00B84506" w:rsidRPr="00B84506" w:rsidRDefault="00B84506" w:rsidP="00B84506">
      <w:pPr>
        <w:jc w:val="both"/>
        <w:rPr>
          <w:rFonts w:ascii="Arial" w:hAnsi="Arial" w:cs="Arial"/>
          <w:snapToGrid w:val="0"/>
          <w:sz w:val="22"/>
          <w:szCs w:val="22"/>
        </w:rPr>
      </w:pPr>
      <w:r w:rsidRPr="00B84506">
        <w:rPr>
          <w:rFonts w:ascii="Arial" w:hAnsi="Arial" w:cs="Arial"/>
          <w:snapToGrid w:val="0"/>
          <w:sz w:val="22"/>
          <w:szCs w:val="22"/>
        </w:rPr>
        <w:t>(Dodavatel a Odběratel společně dále jen “</w:t>
      </w:r>
      <w:r w:rsidRPr="00B84506">
        <w:rPr>
          <w:rFonts w:ascii="Arial" w:hAnsi="Arial" w:cs="Arial"/>
          <w:b/>
          <w:bCs/>
          <w:snapToGrid w:val="0"/>
          <w:sz w:val="22"/>
          <w:szCs w:val="22"/>
        </w:rPr>
        <w:t>Smluvní strany</w:t>
      </w:r>
      <w:r w:rsidRPr="00B84506">
        <w:rPr>
          <w:rFonts w:ascii="Arial" w:hAnsi="Arial" w:cs="Arial"/>
          <w:snapToGrid w:val="0"/>
          <w:sz w:val="22"/>
          <w:szCs w:val="22"/>
        </w:rPr>
        <w:t>”)</w:t>
      </w:r>
    </w:p>
    <w:p w:rsidR="00B84506" w:rsidRPr="00B84506" w:rsidRDefault="00B84506" w:rsidP="00B84506">
      <w:pPr>
        <w:jc w:val="both"/>
        <w:rPr>
          <w:rFonts w:ascii="Arial" w:hAnsi="Arial" w:cs="Arial"/>
          <w:snapToGrid w:val="0"/>
          <w:sz w:val="22"/>
          <w:szCs w:val="22"/>
        </w:rPr>
      </w:pPr>
    </w:p>
    <w:p w:rsidR="00B84506" w:rsidRPr="00B84506" w:rsidRDefault="00B84506" w:rsidP="00B84506">
      <w:pPr>
        <w:jc w:val="both"/>
        <w:rPr>
          <w:rFonts w:ascii="Arial" w:hAnsi="Arial" w:cs="Arial"/>
          <w:b/>
          <w:snapToGrid w:val="0"/>
          <w:sz w:val="22"/>
          <w:szCs w:val="22"/>
        </w:rPr>
      </w:pPr>
      <w:r w:rsidRPr="00B84506">
        <w:rPr>
          <w:rFonts w:ascii="Arial" w:hAnsi="Arial" w:cs="Arial"/>
          <w:b/>
          <w:snapToGrid w:val="0"/>
          <w:sz w:val="22"/>
          <w:szCs w:val="22"/>
        </w:rPr>
        <w:t>VZHLEDEM K TOMU, ŽE</w:t>
      </w:r>
    </w:p>
    <w:p w:rsidR="00B84506" w:rsidRPr="00B84506" w:rsidRDefault="00B84506" w:rsidP="00B84506">
      <w:pPr>
        <w:jc w:val="both"/>
        <w:rPr>
          <w:rFonts w:ascii="Arial" w:hAnsi="Arial" w:cs="Arial"/>
          <w:b/>
          <w:snapToGrid w:val="0"/>
          <w:sz w:val="22"/>
          <w:szCs w:val="22"/>
        </w:rPr>
      </w:pPr>
    </w:p>
    <w:p w:rsidR="00B84506" w:rsidRPr="00B84506" w:rsidRDefault="00B84506" w:rsidP="00B84506">
      <w:pPr>
        <w:numPr>
          <w:ilvl w:val="0"/>
          <w:numId w:val="12"/>
        </w:numPr>
        <w:tabs>
          <w:tab w:val="clear" w:pos="1080"/>
          <w:tab w:val="num" w:pos="720"/>
        </w:tabs>
        <w:ind w:left="720"/>
        <w:jc w:val="both"/>
        <w:rPr>
          <w:rFonts w:ascii="Arial" w:hAnsi="Arial" w:cs="Arial"/>
          <w:sz w:val="22"/>
          <w:szCs w:val="22"/>
        </w:rPr>
      </w:pPr>
      <w:r w:rsidRPr="00B84506">
        <w:rPr>
          <w:rFonts w:ascii="Arial" w:hAnsi="Arial" w:cs="Arial"/>
          <w:sz w:val="22"/>
          <w:szCs w:val="22"/>
        </w:rPr>
        <w:t xml:space="preserve">Dodavatel je držitelem licence pro distribuci plynu (skupina 22) č. 220909216 pro území Kladno-Dubí, Kladno – </w:t>
      </w:r>
      <w:proofErr w:type="spellStart"/>
      <w:r w:rsidRPr="00B84506">
        <w:rPr>
          <w:rFonts w:ascii="Arial" w:hAnsi="Arial" w:cs="Arial"/>
          <w:sz w:val="22"/>
          <w:szCs w:val="22"/>
        </w:rPr>
        <w:t>Dříň</w:t>
      </w:r>
      <w:proofErr w:type="spellEnd"/>
      <w:r w:rsidRPr="00B84506">
        <w:rPr>
          <w:rFonts w:ascii="Arial" w:hAnsi="Arial" w:cs="Arial"/>
          <w:sz w:val="22"/>
          <w:szCs w:val="22"/>
        </w:rPr>
        <w:t xml:space="preserve"> a Zlín (areál bývalého závodu Svit), EIC kód 27XG-AGCZ------H; na  tomto území Dodavatel provozuje lokální distribuční soustavu (dále jen „</w:t>
      </w:r>
      <w:r w:rsidRPr="00B84506">
        <w:rPr>
          <w:rFonts w:ascii="Arial" w:hAnsi="Arial" w:cs="Arial"/>
          <w:b/>
          <w:sz w:val="22"/>
          <w:szCs w:val="22"/>
        </w:rPr>
        <w:t>Distribuční soustava</w:t>
      </w:r>
      <w:r w:rsidRPr="00B84506">
        <w:rPr>
          <w:rFonts w:ascii="Arial" w:hAnsi="Arial" w:cs="Arial"/>
          <w:sz w:val="22"/>
          <w:szCs w:val="22"/>
        </w:rPr>
        <w:t>“);</w:t>
      </w:r>
    </w:p>
    <w:p w:rsidR="00B84506" w:rsidRPr="00B84506" w:rsidRDefault="00B84506" w:rsidP="00B84506">
      <w:pPr>
        <w:ind w:left="720"/>
        <w:jc w:val="both"/>
        <w:rPr>
          <w:rFonts w:ascii="Arial" w:hAnsi="Arial" w:cs="Arial"/>
          <w:sz w:val="22"/>
          <w:szCs w:val="22"/>
        </w:rPr>
      </w:pPr>
    </w:p>
    <w:p w:rsidR="00B84506" w:rsidRPr="00B84506" w:rsidRDefault="00B84506" w:rsidP="00B84506">
      <w:pPr>
        <w:numPr>
          <w:ilvl w:val="0"/>
          <w:numId w:val="12"/>
        </w:numPr>
        <w:tabs>
          <w:tab w:val="clear" w:pos="1080"/>
          <w:tab w:val="num" w:pos="720"/>
        </w:tabs>
        <w:ind w:left="720"/>
        <w:jc w:val="both"/>
        <w:rPr>
          <w:rFonts w:ascii="Arial" w:hAnsi="Arial" w:cs="Arial"/>
          <w:sz w:val="22"/>
          <w:szCs w:val="22"/>
        </w:rPr>
      </w:pPr>
      <w:r w:rsidRPr="00B84506">
        <w:rPr>
          <w:rFonts w:ascii="Arial" w:hAnsi="Arial" w:cs="Arial"/>
          <w:sz w:val="22"/>
          <w:szCs w:val="22"/>
        </w:rPr>
        <w:t>Odběratel je ke dni účinnosti Smlouvy zákazníkem ve smyslu bodu 26, písm. b), odst. (2), § 2, a § 62 Energetického zákona, tj. má právo zvolit si dodavatele zemního plynu (dále jen "Plyn") a má právo přístupu k přepravní soustavě, distribučním soustavám, podzemním zásobníkům Plynu, těžebním plynovodům a volné akumulaci;</w:t>
      </w:r>
    </w:p>
    <w:p w:rsidR="00B84506" w:rsidRPr="00B84506" w:rsidRDefault="00B84506" w:rsidP="00B84506">
      <w:pPr>
        <w:jc w:val="both"/>
        <w:rPr>
          <w:rFonts w:ascii="Arial" w:hAnsi="Arial" w:cs="Arial"/>
          <w:sz w:val="22"/>
          <w:szCs w:val="22"/>
        </w:rPr>
      </w:pPr>
    </w:p>
    <w:p w:rsidR="00B84506" w:rsidRPr="00B84506" w:rsidRDefault="00B84506" w:rsidP="00B84506">
      <w:pPr>
        <w:numPr>
          <w:ilvl w:val="0"/>
          <w:numId w:val="12"/>
        </w:numPr>
        <w:tabs>
          <w:tab w:val="clear" w:pos="1080"/>
          <w:tab w:val="num" w:pos="720"/>
        </w:tabs>
        <w:ind w:left="720"/>
        <w:jc w:val="both"/>
        <w:rPr>
          <w:rFonts w:ascii="Arial" w:hAnsi="Arial" w:cs="Arial"/>
          <w:sz w:val="22"/>
          <w:szCs w:val="22"/>
        </w:rPr>
      </w:pPr>
      <w:r w:rsidRPr="00B84506">
        <w:rPr>
          <w:rFonts w:ascii="Arial" w:hAnsi="Arial" w:cs="Arial"/>
          <w:sz w:val="22"/>
          <w:szCs w:val="22"/>
        </w:rPr>
        <w:t>Dodavatel je jako držitel licence na distribuci Plynu ochoten Odběrateli poskytovat distribuci Plynu prostřednictvím Distribuční soustavy, a to za podmínek stanovených v této Smlouvě a v příslušných právních předpisech;</w:t>
      </w:r>
    </w:p>
    <w:p w:rsidR="00B84506" w:rsidRPr="00B84506" w:rsidRDefault="00B84506" w:rsidP="00B84506">
      <w:pPr>
        <w:jc w:val="both"/>
        <w:rPr>
          <w:rFonts w:ascii="Arial" w:hAnsi="Arial" w:cs="Arial"/>
          <w:sz w:val="22"/>
          <w:szCs w:val="22"/>
        </w:rPr>
      </w:pPr>
    </w:p>
    <w:p w:rsidR="00B84506" w:rsidRPr="00B84506" w:rsidRDefault="00B84506" w:rsidP="00B84506">
      <w:pPr>
        <w:numPr>
          <w:ilvl w:val="0"/>
          <w:numId w:val="12"/>
        </w:numPr>
        <w:tabs>
          <w:tab w:val="clear" w:pos="1080"/>
          <w:tab w:val="num" w:pos="720"/>
        </w:tabs>
        <w:ind w:left="720"/>
        <w:jc w:val="both"/>
        <w:rPr>
          <w:rFonts w:ascii="Arial" w:hAnsi="Arial" w:cs="Arial"/>
          <w:sz w:val="22"/>
          <w:szCs w:val="22"/>
        </w:rPr>
      </w:pPr>
      <w:r w:rsidRPr="00B84506">
        <w:rPr>
          <w:rFonts w:ascii="Arial" w:hAnsi="Arial" w:cs="Arial"/>
          <w:sz w:val="22"/>
          <w:szCs w:val="22"/>
        </w:rPr>
        <w:t>Smluvní strany se rozhodly ve smyslu písm. odst. (6) § 72 Energetického zákona uzavřít písemnou smlouvu o distribuci Plynu;</w:t>
      </w:r>
    </w:p>
    <w:p w:rsidR="00B84506" w:rsidRPr="00B84506" w:rsidRDefault="00B84506" w:rsidP="00B84506">
      <w:pPr>
        <w:jc w:val="both"/>
        <w:rPr>
          <w:rFonts w:ascii="Arial" w:hAnsi="Arial" w:cs="Arial"/>
          <w:sz w:val="22"/>
          <w:szCs w:val="22"/>
        </w:rPr>
      </w:pPr>
    </w:p>
    <w:p w:rsidR="00B84506" w:rsidRPr="00B84506" w:rsidRDefault="00B84506" w:rsidP="00B84506">
      <w:pPr>
        <w:numPr>
          <w:ilvl w:val="0"/>
          <w:numId w:val="12"/>
        </w:numPr>
        <w:tabs>
          <w:tab w:val="clear" w:pos="1080"/>
          <w:tab w:val="num" w:pos="720"/>
        </w:tabs>
        <w:ind w:left="720"/>
        <w:jc w:val="both"/>
        <w:rPr>
          <w:rFonts w:ascii="Arial" w:hAnsi="Arial" w:cs="Arial"/>
          <w:sz w:val="22"/>
          <w:szCs w:val="22"/>
        </w:rPr>
      </w:pPr>
      <w:r w:rsidRPr="00B84506">
        <w:rPr>
          <w:rFonts w:ascii="Arial" w:hAnsi="Arial" w:cs="Arial"/>
          <w:sz w:val="22"/>
          <w:szCs w:val="22"/>
        </w:rPr>
        <w:t xml:space="preserve">Terminologie a odborné názvy používané ve Smlouvě vycházejí zejména z pojmů definovaných v Energetickém zákoně a v souvisejících právních předpisech, pokud není uvedeno jinak; </w:t>
      </w:r>
    </w:p>
    <w:p w:rsidR="00B84506" w:rsidRPr="00B84506" w:rsidRDefault="00B84506" w:rsidP="00B84506">
      <w:pPr>
        <w:jc w:val="both"/>
        <w:rPr>
          <w:rFonts w:ascii="Arial" w:hAnsi="Arial" w:cs="Arial"/>
          <w:snapToGrid w:val="0"/>
          <w:sz w:val="22"/>
          <w:szCs w:val="22"/>
        </w:rPr>
      </w:pPr>
    </w:p>
    <w:p w:rsidR="00B84506" w:rsidRPr="00B84506" w:rsidRDefault="00B84506" w:rsidP="00B84506">
      <w:pPr>
        <w:jc w:val="both"/>
        <w:rPr>
          <w:rFonts w:ascii="Arial" w:hAnsi="Arial" w:cs="Arial"/>
          <w:b/>
          <w:snapToGrid w:val="0"/>
          <w:sz w:val="22"/>
          <w:szCs w:val="22"/>
        </w:rPr>
      </w:pPr>
      <w:r w:rsidRPr="00B84506">
        <w:rPr>
          <w:rFonts w:ascii="Arial" w:hAnsi="Arial" w:cs="Arial"/>
          <w:b/>
          <w:snapToGrid w:val="0"/>
          <w:sz w:val="22"/>
          <w:szCs w:val="22"/>
        </w:rPr>
        <w:t xml:space="preserve">SE SMLUVNÍ STRANY DOHODLY TAKTO: </w:t>
      </w:r>
    </w:p>
    <w:p w:rsidR="00B84506" w:rsidRPr="00B84506" w:rsidRDefault="00B84506" w:rsidP="00B84506">
      <w:pPr>
        <w:pStyle w:val="Nadpis1"/>
        <w:numPr>
          <w:ilvl w:val="0"/>
          <w:numId w:val="14"/>
        </w:numPr>
        <w:spacing w:before="240" w:after="60"/>
        <w:jc w:val="both"/>
        <w:rPr>
          <w:rFonts w:ascii="Arial" w:hAnsi="Arial" w:cs="Arial"/>
          <w:b/>
          <w:snapToGrid w:val="0"/>
          <w:sz w:val="22"/>
          <w:szCs w:val="22"/>
        </w:rPr>
      </w:pPr>
      <w:r w:rsidRPr="00B84506">
        <w:rPr>
          <w:rFonts w:ascii="Arial" w:hAnsi="Arial" w:cs="Arial"/>
          <w:b/>
          <w:snapToGrid w:val="0"/>
          <w:sz w:val="22"/>
          <w:szCs w:val="22"/>
        </w:rPr>
        <w:t>Předmět Smlouvy</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bookmarkStart w:id="1" w:name="_Ref246394645"/>
      <w:r w:rsidRPr="00B84506">
        <w:rPr>
          <w:rFonts w:ascii="Arial" w:hAnsi="Arial" w:cs="Arial"/>
          <w:sz w:val="22"/>
          <w:szCs w:val="22"/>
        </w:rPr>
        <w:t>Dodavatel se zavazuje</w:t>
      </w:r>
      <w:bookmarkEnd w:id="1"/>
    </w:p>
    <w:p w:rsidR="00B84506" w:rsidRPr="00B84506" w:rsidRDefault="00B84506" w:rsidP="00B84506">
      <w:pPr>
        <w:pStyle w:val="Nadpis3"/>
        <w:ind w:left="1134"/>
        <w:rPr>
          <w:rFonts w:ascii="Arial" w:hAnsi="Arial" w:cs="Arial"/>
          <w:b w:val="0"/>
          <w:sz w:val="22"/>
          <w:szCs w:val="22"/>
        </w:rPr>
      </w:pPr>
      <w:bookmarkStart w:id="2" w:name="_Ref120336582"/>
      <w:r w:rsidRPr="00B84506">
        <w:rPr>
          <w:rFonts w:ascii="Arial" w:hAnsi="Arial" w:cs="Arial"/>
          <w:b w:val="0"/>
          <w:sz w:val="22"/>
          <w:szCs w:val="22"/>
        </w:rPr>
        <w:t>poskytovat Odběrateli distribuci Plynu, a to prostřednictvím Distribuční soustavy a do odběrných míst specifikovaných v příloze č. 1 k této Smlouvě (dále jen „</w:t>
      </w:r>
      <w:r w:rsidRPr="00B84506">
        <w:rPr>
          <w:rFonts w:ascii="Arial" w:hAnsi="Arial" w:cs="Arial"/>
          <w:b w:val="0"/>
          <w:bCs/>
          <w:sz w:val="22"/>
          <w:szCs w:val="22"/>
        </w:rPr>
        <w:t>Odběrná místa</w:t>
      </w:r>
      <w:r w:rsidRPr="00B84506">
        <w:rPr>
          <w:rFonts w:ascii="Arial" w:hAnsi="Arial" w:cs="Arial"/>
          <w:b w:val="0"/>
          <w:sz w:val="22"/>
          <w:szCs w:val="22"/>
        </w:rPr>
        <w:t>“)</w:t>
      </w:r>
      <w:bookmarkEnd w:id="2"/>
      <w:r w:rsidRPr="00B84506">
        <w:rPr>
          <w:rFonts w:ascii="Arial" w:hAnsi="Arial" w:cs="Arial"/>
          <w:b w:val="0"/>
          <w:sz w:val="22"/>
          <w:szCs w:val="22"/>
        </w:rPr>
        <w:t xml:space="preserve"> a v souladu s článkem 3 Smlouvy.</w:t>
      </w:r>
    </w:p>
    <w:p w:rsidR="00B84506" w:rsidRPr="00B84506" w:rsidRDefault="00B84506" w:rsidP="00B84506">
      <w:pPr>
        <w:pStyle w:val="Nadpis2"/>
        <w:keepNext w:val="0"/>
        <w:numPr>
          <w:ilvl w:val="1"/>
          <w:numId w:val="14"/>
        </w:numPr>
        <w:spacing w:before="240" w:after="60"/>
        <w:jc w:val="both"/>
        <w:rPr>
          <w:rFonts w:ascii="Arial" w:hAnsi="Arial" w:cs="Arial"/>
          <w:b/>
          <w:sz w:val="22"/>
          <w:szCs w:val="22"/>
        </w:rPr>
      </w:pPr>
      <w:r w:rsidRPr="00B84506">
        <w:rPr>
          <w:rFonts w:ascii="Arial" w:hAnsi="Arial" w:cs="Arial"/>
          <w:b/>
          <w:sz w:val="22"/>
          <w:szCs w:val="22"/>
        </w:rPr>
        <w:t xml:space="preserve">Odběratel se zavazuje: </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lastRenderedPageBreak/>
        <w:t xml:space="preserve">zaplatit za distribuci Plynu cenu stanovenou podle čl. </w:t>
      </w:r>
      <w:r w:rsidRPr="00B84506">
        <w:rPr>
          <w:rFonts w:ascii="Arial" w:hAnsi="Arial" w:cs="Arial"/>
          <w:b w:val="0"/>
          <w:sz w:val="22"/>
          <w:szCs w:val="22"/>
        </w:rPr>
        <w:fldChar w:fldCharType="begin"/>
      </w:r>
      <w:r w:rsidRPr="00B84506">
        <w:rPr>
          <w:rFonts w:ascii="Arial" w:hAnsi="Arial" w:cs="Arial"/>
          <w:b w:val="0"/>
          <w:sz w:val="22"/>
          <w:szCs w:val="22"/>
        </w:rPr>
        <w:instrText xml:space="preserve"> REF _Ref246403174 \r \h  \* MERGEFORMAT </w:instrText>
      </w:r>
      <w:r w:rsidRPr="00B84506">
        <w:rPr>
          <w:rFonts w:ascii="Arial" w:hAnsi="Arial" w:cs="Arial"/>
          <w:b w:val="0"/>
          <w:sz w:val="22"/>
          <w:szCs w:val="22"/>
        </w:rPr>
      </w:r>
      <w:r w:rsidRPr="00B84506">
        <w:rPr>
          <w:rFonts w:ascii="Arial" w:hAnsi="Arial" w:cs="Arial"/>
          <w:b w:val="0"/>
          <w:sz w:val="22"/>
          <w:szCs w:val="22"/>
        </w:rPr>
        <w:fldChar w:fldCharType="separate"/>
      </w:r>
      <w:r w:rsidR="000414B4">
        <w:rPr>
          <w:rFonts w:ascii="Arial" w:hAnsi="Arial" w:cs="Arial"/>
          <w:b w:val="0"/>
          <w:sz w:val="22"/>
          <w:szCs w:val="22"/>
        </w:rPr>
        <w:t>4</w:t>
      </w:r>
      <w:r w:rsidRPr="00B84506">
        <w:rPr>
          <w:rFonts w:ascii="Arial" w:hAnsi="Arial" w:cs="Arial"/>
          <w:b w:val="0"/>
          <w:sz w:val="22"/>
          <w:szCs w:val="22"/>
        </w:rPr>
        <w:fldChar w:fldCharType="end"/>
      </w:r>
      <w:r w:rsidRPr="00B84506">
        <w:rPr>
          <w:rFonts w:ascii="Arial" w:hAnsi="Arial" w:cs="Arial"/>
          <w:b w:val="0"/>
          <w:sz w:val="22"/>
          <w:szCs w:val="22"/>
        </w:rPr>
        <w:t xml:space="preserve"> </w:t>
      </w:r>
      <w:proofErr w:type="gramStart"/>
      <w:r w:rsidRPr="00B84506">
        <w:rPr>
          <w:rFonts w:ascii="Arial" w:hAnsi="Arial" w:cs="Arial"/>
          <w:b w:val="0"/>
          <w:sz w:val="22"/>
          <w:szCs w:val="22"/>
        </w:rPr>
        <w:t>této</w:t>
      </w:r>
      <w:proofErr w:type="gramEnd"/>
      <w:r w:rsidRPr="00B84506">
        <w:rPr>
          <w:rFonts w:ascii="Arial" w:hAnsi="Arial" w:cs="Arial"/>
          <w:b w:val="0"/>
          <w:sz w:val="22"/>
          <w:szCs w:val="22"/>
        </w:rPr>
        <w:t xml:space="preserve"> Smlouvy; </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 xml:space="preserve">objednat distribuci Plynu podle čl. </w:t>
      </w:r>
      <w:r w:rsidRPr="00B84506">
        <w:rPr>
          <w:rFonts w:ascii="Arial" w:hAnsi="Arial" w:cs="Arial"/>
          <w:b w:val="0"/>
          <w:sz w:val="22"/>
          <w:szCs w:val="22"/>
        </w:rPr>
        <w:fldChar w:fldCharType="begin"/>
      </w:r>
      <w:r w:rsidRPr="00B84506">
        <w:rPr>
          <w:rFonts w:ascii="Arial" w:hAnsi="Arial" w:cs="Arial"/>
          <w:b w:val="0"/>
          <w:sz w:val="22"/>
          <w:szCs w:val="22"/>
        </w:rPr>
        <w:instrText xml:space="preserve"> REF _Ref246739437 \r \h  \* MERGEFORMAT </w:instrText>
      </w:r>
      <w:r w:rsidRPr="00B84506">
        <w:rPr>
          <w:rFonts w:ascii="Arial" w:hAnsi="Arial" w:cs="Arial"/>
          <w:b w:val="0"/>
          <w:sz w:val="22"/>
          <w:szCs w:val="22"/>
        </w:rPr>
      </w:r>
      <w:r w:rsidRPr="00B84506">
        <w:rPr>
          <w:rFonts w:ascii="Arial" w:hAnsi="Arial" w:cs="Arial"/>
          <w:b w:val="0"/>
          <w:sz w:val="22"/>
          <w:szCs w:val="22"/>
        </w:rPr>
        <w:fldChar w:fldCharType="separate"/>
      </w:r>
      <w:r w:rsidR="000414B4">
        <w:rPr>
          <w:rFonts w:ascii="Arial" w:hAnsi="Arial" w:cs="Arial"/>
          <w:b w:val="0"/>
          <w:sz w:val="22"/>
          <w:szCs w:val="22"/>
        </w:rPr>
        <w:t>3</w:t>
      </w:r>
      <w:r w:rsidRPr="00B84506">
        <w:rPr>
          <w:rFonts w:ascii="Arial" w:hAnsi="Arial" w:cs="Arial"/>
          <w:b w:val="0"/>
          <w:sz w:val="22"/>
          <w:szCs w:val="22"/>
        </w:rPr>
        <w:fldChar w:fldCharType="end"/>
      </w:r>
      <w:r w:rsidRPr="00B84506">
        <w:rPr>
          <w:rFonts w:ascii="Arial" w:hAnsi="Arial" w:cs="Arial"/>
          <w:b w:val="0"/>
          <w:sz w:val="22"/>
          <w:szCs w:val="22"/>
        </w:rPr>
        <w:t xml:space="preserve"> </w:t>
      </w:r>
      <w:proofErr w:type="gramStart"/>
      <w:r w:rsidRPr="00B84506">
        <w:rPr>
          <w:rFonts w:ascii="Arial" w:hAnsi="Arial" w:cs="Arial"/>
          <w:b w:val="0"/>
          <w:sz w:val="22"/>
          <w:szCs w:val="22"/>
        </w:rPr>
        <w:t>této</w:t>
      </w:r>
      <w:proofErr w:type="gramEnd"/>
      <w:r w:rsidRPr="00B84506">
        <w:rPr>
          <w:rFonts w:ascii="Arial" w:hAnsi="Arial" w:cs="Arial"/>
          <w:b w:val="0"/>
          <w:sz w:val="22"/>
          <w:szCs w:val="22"/>
        </w:rPr>
        <w:t xml:space="preserve"> Smlouvy.</w:t>
      </w:r>
    </w:p>
    <w:p w:rsidR="00B84506" w:rsidRPr="00B84506" w:rsidRDefault="00B84506" w:rsidP="00B84506">
      <w:pPr>
        <w:pStyle w:val="Nadpis1"/>
        <w:numPr>
          <w:ilvl w:val="0"/>
          <w:numId w:val="14"/>
        </w:numPr>
        <w:spacing w:before="240" w:after="60"/>
        <w:jc w:val="both"/>
        <w:rPr>
          <w:rFonts w:ascii="Arial" w:hAnsi="Arial" w:cs="Arial"/>
          <w:b/>
          <w:snapToGrid w:val="0"/>
          <w:sz w:val="22"/>
          <w:szCs w:val="22"/>
        </w:rPr>
      </w:pPr>
      <w:r w:rsidRPr="00B84506">
        <w:rPr>
          <w:rFonts w:ascii="Arial" w:hAnsi="Arial" w:cs="Arial"/>
          <w:b/>
          <w:snapToGrid w:val="0"/>
          <w:sz w:val="22"/>
          <w:szCs w:val="22"/>
        </w:rPr>
        <w:t>Technické podmínky distribuce Plynu</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Distribuce Plynu je splněna přechodem Plynu ze zařízení Dodavatele do zařízení Odběratele v Odběrném místě.</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Distribuci plynu Dodav</w:t>
      </w:r>
      <w:r w:rsidR="009162A6">
        <w:rPr>
          <w:rFonts w:ascii="Arial" w:hAnsi="Arial" w:cs="Arial"/>
          <w:sz w:val="22"/>
          <w:szCs w:val="22"/>
        </w:rPr>
        <w:t>a</w:t>
      </w:r>
      <w:r w:rsidRPr="00B84506">
        <w:rPr>
          <w:rFonts w:ascii="Arial" w:hAnsi="Arial" w:cs="Arial"/>
          <w:sz w:val="22"/>
          <w:szCs w:val="22"/>
        </w:rPr>
        <w:t>tel provádí v souladu s Řádem provozování lokální distribuční soustavy, jež je přílohou č. 5 Smlouvy.</w:t>
      </w:r>
    </w:p>
    <w:p w:rsidR="00B84506" w:rsidRPr="00B84506" w:rsidRDefault="00B84506" w:rsidP="00B84506">
      <w:pPr>
        <w:pStyle w:val="Nadpis1"/>
        <w:numPr>
          <w:ilvl w:val="0"/>
          <w:numId w:val="14"/>
        </w:numPr>
        <w:spacing w:before="240" w:after="60"/>
        <w:jc w:val="both"/>
        <w:rPr>
          <w:rFonts w:ascii="Arial" w:hAnsi="Arial" w:cs="Arial"/>
          <w:b/>
          <w:snapToGrid w:val="0"/>
          <w:sz w:val="22"/>
          <w:szCs w:val="22"/>
        </w:rPr>
      </w:pPr>
      <w:bookmarkStart w:id="3" w:name="_Ref246739437"/>
      <w:r w:rsidRPr="00B84506">
        <w:rPr>
          <w:rFonts w:ascii="Arial" w:hAnsi="Arial" w:cs="Arial"/>
          <w:b/>
          <w:snapToGrid w:val="0"/>
          <w:sz w:val="22"/>
          <w:szCs w:val="22"/>
        </w:rPr>
        <w:t>Objednávání distribuce Plynu</w:t>
      </w:r>
      <w:bookmarkEnd w:id="3"/>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 xml:space="preserve">Do 20. dubna každého roku trvání této Smlouvy předloží Odběratel Dodavateli nezávazný odhad distribuce ročního množství Plynu (včetně očekávané rezervované kapacity), které je požadované pro následující kalendářní rok. Odhad množství distribuovaného Plynu požadovaného pro probíhající kalendářní rok včetně očekávané rezervované kapacity, v dělení na jednotlivá čtvrtletí a orientačního rozdělení na jednotlivé měsíce, předloží Odběratel Dodavateli nejpozději do 15 dnů od podpisu této Smlouvy. </w:t>
      </w:r>
    </w:p>
    <w:p w:rsidR="00B84506" w:rsidRPr="00B84506" w:rsidRDefault="00B84506" w:rsidP="00B84506">
      <w:pPr>
        <w:pStyle w:val="Nadpis2"/>
        <w:keepNext w:val="0"/>
        <w:numPr>
          <w:ilvl w:val="1"/>
          <w:numId w:val="14"/>
        </w:numPr>
        <w:spacing w:before="240" w:after="60"/>
        <w:jc w:val="both"/>
        <w:rPr>
          <w:rFonts w:ascii="Arial" w:hAnsi="Arial" w:cs="Arial"/>
          <w:snapToGrid w:val="0"/>
          <w:sz w:val="22"/>
          <w:szCs w:val="22"/>
        </w:rPr>
      </w:pPr>
      <w:bookmarkStart w:id="4" w:name="_Ref246409500"/>
      <w:r w:rsidRPr="00B84506">
        <w:rPr>
          <w:rFonts w:ascii="Arial" w:hAnsi="Arial" w:cs="Arial"/>
          <w:sz w:val="22"/>
          <w:szCs w:val="22"/>
        </w:rPr>
        <w:t xml:space="preserve">Čtyřicet (40) dní před začátkem příslušného čtvrtletí trvání této Smlouvy předloží Odběratel Dodavateli </w:t>
      </w:r>
      <w:r w:rsidRPr="00B84506">
        <w:rPr>
          <w:rFonts w:ascii="Arial" w:hAnsi="Arial" w:cs="Arial"/>
          <w:snapToGrid w:val="0"/>
          <w:sz w:val="22"/>
          <w:szCs w:val="22"/>
        </w:rPr>
        <w:t>plán distribuce Plynu (dále jen „</w:t>
      </w:r>
      <w:r w:rsidRPr="00B84506">
        <w:rPr>
          <w:rFonts w:ascii="Arial" w:hAnsi="Arial" w:cs="Arial"/>
          <w:sz w:val="22"/>
          <w:szCs w:val="22"/>
        </w:rPr>
        <w:t>Odběrový diagram</w:t>
      </w:r>
      <w:r w:rsidRPr="00B84506">
        <w:rPr>
          <w:rFonts w:ascii="Arial" w:hAnsi="Arial" w:cs="Arial"/>
          <w:snapToGrid w:val="0"/>
          <w:sz w:val="22"/>
          <w:szCs w:val="22"/>
        </w:rPr>
        <w:t xml:space="preserve">“) </w:t>
      </w:r>
      <w:r w:rsidRPr="00B84506">
        <w:rPr>
          <w:rFonts w:ascii="Arial" w:hAnsi="Arial" w:cs="Arial"/>
          <w:sz w:val="22"/>
          <w:szCs w:val="22"/>
        </w:rPr>
        <w:t>na jednotlivé měsíce následujícího čtvrtletí. Vzor Odběrového diagramu je uveden v příloze č. 4 (Odběrový diagram) této Smlouvy.</w:t>
      </w:r>
      <w:bookmarkEnd w:id="4"/>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 xml:space="preserve">Žádost o změnu rezervované kapacity je Odběratel povinen předkládat písemně, a to ve lhůtách stanovených Vyhláškou o organizaci trhu. </w:t>
      </w:r>
    </w:p>
    <w:p w:rsidR="00B84506" w:rsidRPr="00B84506" w:rsidRDefault="00B84506" w:rsidP="00B84506">
      <w:pPr>
        <w:pStyle w:val="Nadpis1"/>
        <w:numPr>
          <w:ilvl w:val="0"/>
          <w:numId w:val="14"/>
        </w:numPr>
        <w:spacing w:before="240" w:after="60"/>
        <w:jc w:val="both"/>
        <w:rPr>
          <w:rFonts w:ascii="Arial" w:hAnsi="Arial" w:cs="Arial"/>
          <w:b/>
          <w:snapToGrid w:val="0"/>
          <w:sz w:val="22"/>
          <w:szCs w:val="22"/>
        </w:rPr>
      </w:pPr>
      <w:bookmarkStart w:id="5" w:name="_Ref246403174"/>
      <w:r w:rsidRPr="00B84506">
        <w:rPr>
          <w:rFonts w:ascii="Arial" w:hAnsi="Arial" w:cs="Arial"/>
          <w:b/>
          <w:snapToGrid w:val="0"/>
          <w:sz w:val="22"/>
          <w:szCs w:val="22"/>
        </w:rPr>
        <w:t>Ceny za distribuci Plynu</w:t>
      </w:r>
      <w:bookmarkEnd w:id="5"/>
    </w:p>
    <w:p w:rsidR="00B84506" w:rsidRPr="00B84506" w:rsidRDefault="00B84506" w:rsidP="00B84506">
      <w:pPr>
        <w:pStyle w:val="Nadpis2"/>
        <w:keepNext w:val="0"/>
        <w:numPr>
          <w:ilvl w:val="1"/>
          <w:numId w:val="14"/>
        </w:numPr>
        <w:spacing w:before="240" w:after="60"/>
        <w:jc w:val="both"/>
        <w:rPr>
          <w:rFonts w:ascii="Arial" w:hAnsi="Arial" w:cs="Arial"/>
          <w:snapToGrid w:val="0"/>
          <w:sz w:val="22"/>
          <w:szCs w:val="22"/>
        </w:rPr>
      </w:pPr>
      <w:r w:rsidRPr="00B84506">
        <w:rPr>
          <w:rFonts w:ascii="Arial" w:hAnsi="Arial" w:cs="Arial"/>
          <w:sz w:val="22"/>
          <w:szCs w:val="22"/>
        </w:rPr>
        <w:t>Cena za distribuci Plynu je ke dni podpisu Smlouvy regulováno podle platného cenového rozhodnutí Energetického regulačního úřadu (dále jen „ERÚ“) a její výše je obsažena v Ceníku.</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 xml:space="preserve">Cena za ostatní služby spojené s distribucí Plynu je stanovena Ceníkem, a to v souladu s platnými předpisy. Ceník platný ke dni podpisu této Smlouvy je přiložen v příloze č. 2 této Smlouvy. Ceník je Dodavatel oprávněn změnit pouze po předchozím oznámení Odběrateli. Dodavatel vyvine veškeré rozumné úsilí, aby toto oznámení doručil Odběrateli </w:t>
      </w:r>
      <w:r w:rsidRPr="00B84506">
        <w:rPr>
          <w:rFonts w:ascii="Arial" w:hAnsi="Arial" w:cs="Arial"/>
          <w:snapToGrid w:val="0"/>
          <w:sz w:val="22"/>
          <w:szCs w:val="22"/>
        </w:rPr>
        <w:t>15 dní</w:t>
      </w:r>
      <w:r w:rsidRPr="00B84506">
        <w:rPr>
          <w:rFonts w:ascii="Arial" w:hAnsi="Arial" w:cs="Arial"/>
          <w:sz w:val="22"/>
          <w:szCs w:val="22"/>
        </w:rPr>
        <w:t xml:space="preserve"> před nabytím účinnosti nového Ceníku.</w:t>
      </w:r>
    </w:p>
    <w:p w:rsidR="00B84506" w:rsidRPr="00B84506" w:rsidRDefault="00B84506" w:rsidP="00B84506">
      <w:pPr>
        <w:pStyle w:val="Nadpis2"/>
        <w:keepNext w:val="0"/>
        <w:numPr>
          <w:ilvl w:val="1"/>
          <w:numId w:val="14"/>
        </w:numPr>
        <w:spacing w:before="240" w:after="60"/>
        <w:jc w:val="both"/>
        <w:rPr>
          <w:rFonts w:ascii="Arial" w:hAnsi="Arial" w:cs="Arial"/>
          <w:snapToGrid w:val="0"/>
          <w:sz w:val="22"/>
          <w:szCs w:val="22"/>
        </w:rPr>
      </w:pPr>
      <w:r w:rsidRPr="00B84506">
        <w:rPr>
          <w:rFonts w:ascii="Arial" w:hAnsi="Arial" w:cs="Arial"/>
          <w:sz w:val="22"/>
          <w:szCs w:val="22"/>
        </w:rPr>
        <w:t xml:space="preserve">Veškeré ceny uváděné </w:t>
      </w:r>
      <w:r w:rsidRPr="00B84506">
        <w:rPr>
          <w:rFonts w:ascii="Arial" w:hAnsi="Arial" w:cs="Arial"/>
          <w:snapToGrid w:val="0"/>
          <w:sz w:val="22"/>
          <w:szCs w:val="22"/>
        </w:rPr>
        <w:t>této</w:t>
      </w:r>
      <w:r w:rsidRPr="00B84506">
        <w:rPr>
          <w:rFonts w:ascii="Arial" w:hAnsi="Arial" w:cs="Arial"/>
          <w:sz w:val="22"/>
          <w:szCs w:val="22"/>
        </w:rPr>
        <w:t xml:space="preserve"> Smlouvě, není-li uvedeno jinak, nezahrnují daň z přidané hodnoty.</w:t>
      </w:r>
    </w:p>
    <w:p w:rsidR="00B84506" w:rsidRPr="00B84506" w:rsidRDefault="00B84506" w:rsidP="00B84506">
      <w:pPr>
        <w:pStyle w:val="Nadpis1"/>
        <w:numPr>
          <w:ilvl w:val="0"/>
          <w:numId w:val="14"/>
        </w:numPr>
        <w:spacing w:before="240" w:after="60"/>
        <w:jc w:val="both"/>
        <w:rPr>
          <w:rFonts w:ascii="Arial" w:hAnsi="Arial" w:cs="Arial"/>
          <w:b/>
          <w:snapToGrid w:val="0"/>
          <w:sz w:val="22"/>
          <w:szCs w:val="22"/>
        </w:rPr>
      </w:pPr>
      <w:r w:rsidRPr="00B84506">
        <w:rPr>
          <w:rFonts w:ascii="Arial" w:hAnsi="Arial" w:cs="Arial"/>
          <w:b/>
          <w:snapToGrid w:val="0"/>
          <w:sz w:val="22"/>
          <w:szCs w:val="22"/>
        </w:rPr>
        <w:t>Platby a fakturace</w:t>
      </w:r>
    </w:p>
    <w:p w:rsidR="00B84506" w:rsidRPr="00B84506" w:rsidRDefault="00B84506" w:rsidP="00B84506">
      <w:pPr>
        <w:pStyle w:val="Nadpis2"/>
        <w:keepNext w:val="0"/>
        <w:numPr>
          <w:ilvl w:val="1"/>
          <w:numId w:val="14"/>
        </w:numPr>
        <w:spacing w:before="240" w:after="60"/>
        <w:jc w:val="both"/>
        <w:rPr>
          <w:rFonts w:ascii="Arial" w:hAnsi="Arial" w:cs="Arial"/>
          <w:snapToGrid w:val="0"/>
          <w:sz w:val="22"/>
          <w:szCs w:val="22"/>
        </w:rPr>
      </w:pPr>
      <w:r w:rsidRPr="00B84506">
        <w:rPr>
          <w:rFonts w:ascii="Arial" w:hAnsi="Arial" w:cs="Arial"/>
          <w:sz w:val="22"/>
          <w:szCs w:val="22"/>
        </w:rPr>
        <w:t xml:space="preserve">Odběratel bude platit veškeré platby podle této Smlouvy bankovním převodem na účet Dodavatele č. 3127900018/7910, vedený u </w:t>
      </w:r>
      <w:proofErr w:type="spellStart"/>
      <w:r w:rsidRPr="00B84506">
        <w:rPr>
          <w:rFonts w:ascii="Arial" w:hAnsi="Arial" w:cs="Arial"/>
          <w:sz w:val="22"/>
          <w:szCs w:val="22"/>
        </w:rPr>
        <w:t>Deutsche</w:t>
      </w:r>
      <w:proofErr w:type="spellEnd"/>
      <w:r w:rsidRPr="00B84506">
        <w:rPr>
          <w:rFonts w:ascii="Arial" w:hAnsi="Arial" w:cs="Arial"/>
          <w:sz w:val="22"/>
          <w:szCs w:val="22"/>
        </w:rPr>
        <w:t xml:space="preserve"> Bank </w:t>
      </w:r>
      <w:proofErr w:type="spellStart"/>
      <w:r w:rsidRPr="00B84506">
        <w:rPr>
          <w:rFonts w:ascii="Arial" w:hAnsi="Arial" w:cs="Arial"/>
          <w:sz w:val="22"/>
          <w:szCs w:val="22"/>
        </w:rPr>
        <w:t>Aktiengesellschaft</w:t>
      </w:r>
      <w:proofErr w:type="spellEnd"/>
      <w:r w:rsidRPr="00B84506">
        <w:rPr>
          <w:rFonts w:ascii="Arial" w:hAnsi="Arial" w:cs="Arial"/>
          <w:sz w:val="22"/>
          <w:szCs w:val="22"/>
        </w:rPr>
        <w:t xml:space="preserve"> </w:t>
      </w:r>
      <w:proofErr w:type="spellStart"/>
      <w:r w:rsidRPr="00B84506">
        <w:rPr>
          <w:rFonts w:ascii="Arial" w:hAnsi="Arial" w:cs="Arial"/>
          <w:sz w:val="22"/>
          <w:szCs w:val="22"/>
        </w:rPr>
        <w:t>Filiale</w:t>
      </w:r>
      <w:proofErr w:type="spellEnd"/>
      <w:r w:rsidRPr="00B84506">
        <w:rPr>
          <w:rFonts w:ascii="Arial" w:hAnsi="Arial" w:cs="Arial"/>
          <w:sz w:val="22"/>
          <w:szCs w:val="22"/>
        </w:rPr>
        <w:t xml:space="preserve"> Prag, organizační složka, nebo na jiný účet, uvedený na faktuře vystavené Dodavatelem v souladu s touto Smlouvou. Variabilní symbol bude uvedený na faktuře. Každá platba či záloha na takovou platbu se považuje za zaplacenou připsáním příslušné částky na účet Dodavatele uvedený v tomto článku.</w:t>
      </w:r>
    </w:p>
    <w:p w:rsidR="00B84506" w:rsidRPr="00B84506" w:rsidRDefault="00B84506" w:rsidP="00B84506">
      <w:pPr>
        <w:pStyle w:val="Nadpis2"/>
        <w:keepNext w:val="0"/>
        <w:numPr>
          <w:ilvl w:val="1"/>
          <w:numId w:val="14"/>
        </w:numPr>
        <w:spacing w:before="240" w:after="60"/>
        <w:jc w:val="both"/>
        <w:rPr>
          <w:rFonts w:ascii="Arial" w:hAnsi="Arial" w:cs="Arial"/>
          <w:snapToGrid w:val="0"/>
          <w:sz w:val="22"/>
          <w:szCs w:val="22"/>
        </w:rPr>
      </w:pPr>
      <w:r w:rsidRPr="00B84506">
        <w:rPr>
          <w:rFonts w:ascii="Arial" w:hAnsi="Arial" w:cs="Arial"/>
          <w:sz w:val="22"/>
          <w:szCs w:val="22"/>
        </w:rPr>
        <w:lastRenderedPageBreak/>
        <w:t>Platby za</w:t>
      </w:r>
      <w:r w:rsidRPr="00B84506">
        <w:rPr>
          <w:rFonts w:ascii="Arial" w:hAnsi="Arial" w:cs="Arial"/>
          <w:snapToGrid w:val="0"/>
          <w:sz w:val="22"/>
          <w:szCs w:val="22"/>
        </w:rPr>
        <w:t xml:space="preserve"> distribuci </w:t>
      </w:r>
      <w:r w:rsidRPr="00B84506">
        <w:rPr>
          <w:rFonts w:ascii="Arial" w:hAnsi="Arial" w:cs="Arial"/>
          <w:sz w:val="22"/>
          <w:szCs w:val="22"/>
        </w:rPr>
        <w:t xml:space="preserve">Plynu bude Dodavatel fakturovat Odběrateli měsíčně dle  sjednaných hodnot uvedených v Příloze </w:t>
      </w:r>
      <w:proofErr w:type="gramStart"/>
      <w:r w:rsidRPr="00B84506">
        <w:rPr>
          <w:rFonts w:ascii="Arial" w:hAnsi="Arial" w:cs="Arial"/>
          <w:sz w:val="22"/>
          <w:szCs w:val="22"/>
        </w:rPr>
        <w:t>č.1 a podle</w:t>
      </w:r>
      <w:proofErr w:type="gramEnd"/>
      <w:r w:rsidRPr="00B84506">
        <w:rPr>
          <w:rFonts w:ascii="Arial" w:hAnsi="Arial" w:cs="Arial"/>
          <w:sz w:val="22"/>
          <w:szCs w:val="22"/>
        </w:rPr>
        <w:t xml:space="preserve"> množství Plynu skutečně dodaného do Odběrných míst a podle hodnot uvedených v Odběrovém diagramu v souladu s článkem </w:t>
      </w:r>
      <w:r w:rsidRPr="00B84506">
        <w:rPr>
          <w:rFonts w:ascii="Arial" w:hAnsi="Arial" w:cs="Arial"/>
          <w:snapToGrid w:val="0"/>
          <w:sz w:val="22"/>
          <w:szCs w:val="22"/>
        </w:rPr>
        <w:fldChar w:fldCharType="begin"/>
      </w:r>
      <w:r w:rsidRPr="00B84506">
        <w:rPr>
          <w:rFonts w:ascii="Arial" w:hAnsi="Arial" w:cs="Arial"/>
          <w:snapToGrid w:val="0"/>
          <w:sz w:val="22"/>
          <w:szCs w:val="22"/>
        </w:rPr>
        <w:instrText xml:space="preserve"> REF _Ref246409500 \r \h  \* MERGEFORMAT </w:instrText>
      </w:r>
      <w:r w:rsidRPr="00B84506">
        <w:rPr>
          <w:rFonts w:ascii="Arial" w:hAnsi="Arial" w:cs="Arial"/>
          <w:snapToGrid w:val="0"/>
          <w:sz w:val="22"/>
          <w:szCs w:val="22"/>
        </w:rPr>
      </w:r>
      <w:r w:rsidRPr="00B84506">
        <w:rPr>
          <w:rFonts w:ascii="Arial" w:hAnsi="Arial" w:cs="Arial"/>
          <w:snapToGrid w:val="0"/>
          <w:sz w:val="22"/>
          <w:szCs w:val="22"/>
        </w:rPr>
        <w:fldChar w:fldCharType="separate"/>
      </w:r>
      <w:r w:rsidR="000414B4">
        <w:rPr>
          <w:rFonts w:ascii="Arial" w:hAnsi="Arial" w:cs="Arial"/>
          <w:snapToGrid w:val="0"/>
          <w:sz w:val="22"/>
          <w:szCs w:val="22"/>
        </w:rPr>
        <w:t>3.2</w:t>
      </w:r>
      <w:r w:rsidRPr="00B84506">
        <w:rPr>
          <w:rFonts w:ascii="Arial" w:hAnsi="Arial" w:cs="Arial"/>
          <w:snapToGrid w:val="0"/>
          <w:sz w:val="22"/>
          <w:szCs w:val="22"/>
        </w:rPr>
        <w:fldChar w:fldCharType="end"/>
      </w:r>
      <w:r w:rsidRPr="00B84506">
        <w:rPr>
          <w:rFonts w:ascii="Arial" w:hAnsi="Arial" w:cs="Arial"/>
          <w:sz w:val="22"/>
          <w:szCs w:val="22"/>
        </w:rPr>
        <w:t xml:space="preserve"> této Smlouvy, přičemž za </w:t>
      </w:r>
      <w:r w:rsidRPr="00B84506">
        <w:rPr>
          <w:rFonts w:ascii="Arial" w:hAnsi="Arial" w:cs="Arial"/>
          <w:snapToGrid w:val="0"/>
          <w:sz w:val="22"/>
          <w:szCs w:val="22"/>
        </w:rPr>
        <w:t>distribuci</w:t>
      </w:r>
      <w:r w:rsidRPr="00B84506">
        <w:rPr>
          <w:rFonts w:ascii="Arial" w:hAnsi="Arial" w:cs="Arial"/>
          <w:sz w:val="22"/>
          <w:szCs w:val="22"/>
        </w:rPr>
        <w:t xml:space="preserve"> Plynu do  všech Odběrných míst vždy vystaví jednu fakturu</w:t>
      </w:r>
      <w:r w:rsidRPr="00B84506">
        <w:rPr>
          <w:rFonts w:ascii="Arial" w:hAnsi="Arial" w:cs="Arial"/>
          <w:snapToGrid w:val="0"/>
          <w:sz w:val="22"/>
          <w:szCs w:val="22"/>
        </w:rPr>
        <w:t xml:space="preserve">. </w:t>
      </w:r>
    </w:p>
    <w:p w:rsidR="00B84506" w:rsidRPr="00B84506" w:rsidRDefault="00B84506" w:rsidP="00B84506">
      <w:pPr>
        <w:pStyle w:val="Nadpis2"/>
        <w:keepNext w:val="0"/>
        <w:numPr>
          <w:ilvl w:val="1"/>
          <w:numId w:val="14"/>
        </w:numPr>
        <w:spacing w:before="240" w:after="60"/>
        <w:jc w:val="both"/>
        <w:rPr>
          <w:rFonts w:ascii="Arial" w:hAnsi="Arial" w:cs="Arial"/>
          <w:snapToGrid w:val="0"/>
          <w:sz w:val="22"/>
          <w:szCs w:val="22"/>
        </w:rPr>
      </w:pPr>
      <w:bookmarkStart w:id="6" w:name="_Ref246409516"/>
      <w:r w:rsidRPr="00B84506">
        <w:rPr>
          <w:rFonts w:ascii="Arial" w:hAnsi="Arial" w:cs="Arial"/>
          <w:sz w:val="22"/>
          <w:szCs w:val="22"/>
        </w:rPr>
        <w:t xml:space="preserve">Dodavatel je oprávněn požadovat, aby Odběratel platil zálohu do výše odběru stanoveného v </w:t>
      </w:r>
      <w:r w:rsidRPr="00B84506">
        <w:rPr>
          <w:rFonts w:ascii="Arial" w:hAnsi="Arial" w:cs="Arial"/>
          <w:snapToGrid w:val="0"/>
          <w:sz w:val="22"/>
          <w:szCs w:val="22"/>
        </w:rPr>
        <w:t>Odběrovém</w:t>
      </w:r>
      <w:r w:rsidRPr="00B84506">
        <w:rPr>
          <w:rFonts w:ascii="Arial" w:hAnsi="Arial" w:cs="Arial"/>
          <w:sz w:val="22"/>
          <w:szCs w:val="22"/>
        </w:rPr>
        <w:t xml:space="preserve"> diagramu pro daný kalendářní měsíc. Výši zálohy v každém kalendářním měsíci, bude-li Dodavatel požadovat její zaplacení, písemně oznámí Dodavatel Odběrateli formou zálohové faktury nejpozději 10 dnů před dnem splatnosti příslušné zálohové faktury. Záloha bude splatná ve třech stejných splátkách vždy 5., </w:t>
      </w:r>
      <w:smartTag w:uri="urn:schemas-microsoft-com:office:smarttags" w:element="metricconverter">
        <w:smartTagPr>
          <w:attr w:name="ProductID" w:val="15. a"/>
        </w:smartTagPr>
        <w:r w:rsidRPr="00B84506">
          <w:rPr>
            <w:rFonts w:ascii="Arial" w:hAnsi="Arial" w:cs="Arial"/>
            <w:sz w:val="22"/>
            <w:szCs w:val="22"/>
          </w:rPr>
          <w:t>15. a</w:t>
        </w:r>
      </w:smartTag>
      <w:r w:rsidRPr="00B84506">
        <w:rPr>
          <w:rFonts w:ascii="Arial" w:hAnsi="Arial" w:cs="Arial"/>
          <w:sz w:val="22"/>
          <w:szCs w:val="22"/>
        </w:rPr>
        <w:t xml:space="preserve"> 25. den příslušného kalendářního měsíce. V případě, že uvedený den není pracovním dnem, bude záloha uhrazena nejbližší následující pracovní den.</w:t>
      </w:r>
      <w:bookmarkEnd w:id="6"/>
    </w:p>
    <w:p w:rsidR="00B84506" w:rsidRPr="00B84506" w:rsidRDefault="00B84506" w:rsidP="00B84506">
      <w:pPr>
        <w:pStyle w:val="Nadpis2"/>
        <w:keepNext w:val="0"/>
        <w:numPr>
          <w:ilvl w:val="1"/>
          <w:numId w:val="14"/>
        </w:numPr>
        <w:spacing w:before="240" w:after="60"/>
        <w:jc w:val="both"/>
        <w:rPr>
          <w:rFonts w:ascii="Arial" w:hAnsi="Arial" w:cs="Arial"/>
          <w:snapToGrid w:val="0"/>
          <w:sz w:val="22"/>
          <w:szCs w:val="22"/>
        </w:rPr>
      </w:pPr>
      <w:bookmarkStart w:id="7" w:name="_Ref246409532"/>
      <w:r w:rsidRPr="00B84506">
        <w:rPr>
          <w:rFonts w:ascii="Arial" w:hAnsi="Arial" w:cs="Arial"/>
          <w:sz w:val="22"/>
          <w:szCs w:val="22"/>
        </w:rPr>
        <w:t xml:space="preserve">V případě, že Dodavatel bude požadovat placení zálohy dle čl. </w:t>
      </w:r>
      <w:r w:rsidRPr="00B84506">
        <w:rPr>
          <w:rFonts w:ascii="Arial" w:hAnsi="Arial" w:cs="Arial"/>
          <w:sz w:val="22"/>
          <w:szCs w:val="22"/>
        </w:rPr>
        <w:fldChar w:fldCharType="begin"/>
      </w:r>
      <w:r w:rsidRPr="00B84506">
        <w:rPr>
          <w:rFonts w:ascii="Arial" w:hAnsi="Arial" w:cs="Arial"/>
          <w:sz w:val="22"/>
          <w:szCs w:val="22"/>
        </w:rPr>
        <w:instrText xml:space="preserve"> REF _Ref246409516 \r \h </w:instrText>
      </w:r>
      <w:r w:rsidRPr="00B84506">
        <w:rPr>
          <w:rFonts w:ascii="Arial" w:hAnsi="Arial" w:cs="Arial"/>
          <w:snapToGrid w:val="0"/>
          <w:sz w:val="22"/>
          <w:szCs w:val="22"/>
        </w:rPr>
        <w:instrText xml:space="preserve"> \* MERGEFORMAT </w:instrText>
      </w:r>
      <w:r w:rsidRPr="00B84506">
        <w:rPr>
          <w:rFonts w:ascii="Arial" w:hAnsi="Arial" w:cs="Arial"/>
          <w:sz w:val="22"/>
          <w:szCs w:val="22"/>
        </w:rPr>
      </w:r>
      <w:r w:rsidRPr="00B84506">
        <w:rPr>
          <w:rFonts w:ascii="Arial" w:hAnsi="Arial" w:cs="Arial"/>
          <w:sz w:val="22"/>
          <w:szCs w:val="22"/>
        </w:rPr>
        <w:fldChar w:fldCharType="separate"/>
      </w:r>
      <w:r w:rsidR="000414B4">
        <w:rPr>
          <w:rFonts w:ascii="Arial" w:hAnsi="Arial" w:cs="Arial"/>
          <w:sz w:val="22"/>
          <w:szCs w:val="22"/>
        </w:rPr>
        <w:t>5.3</w:t>
      </w:r>
      <w:r w:rsidRPr="00B84506">
        <w:rPr>
          <w:rFonts w:ascii="Arial" w:hAnsi="Arial" w:cs="Arial"/>
          <w:sz w:val="22"/>
          <w:szCs w:val="22"/>
        </w:rPr>
        <w:fldChar w:fldCharType="end"/>
      </w:r>
      <w:r w:rsidRPr="00B84506">
        <w:rPr>
          <w:rFonts w:ascii="Arial" w:hAnsi="Arial" w:cs="Arial"/>
          <w:sz w:val="22"/>
          <w:szCs w:val="22"/>
        </w:rPr>
        <w:t xml:space="preserve"> této Smlouvy, provede Dodavatel vyúčtování ceny</w:t>
      </w:r>
      <w:r w:rsidRPr="00B84506">
        <w:rPr>
          <w:rFonts w:ascii="Arial" w:hAnsi="Arial" w:cs="Arial"/>
          <w:snapToGrid w:val="0"/>
          <w:sz w:val="22"/>
          <w:szCs w:val="22"/>
        </w:rPr>
        <w:t xml:space="preserve"> distribuce </w:t>
      </w:r>
      <w:r w:rsidRPr="00B84506">
        <w:rPr>
          <w:rFonts w:ascii="Arial" w:hAnsi="Arial" w:cs="Arial"/>
          <w:sz w:val="22"/>
          <w:szCs w:val="22"/>
        </w:rPr>
        <w:t xml:space="preserve">Plynu za kalendářní </w:t>
      </w:r>
      <w:proofErr w:type="spellStart"/>
      <w:proofErr w:type="gramStart"/>
      <w:r w:rsidRPr="00B84506">
        <w:rPr>
          <w:rFonts w:ascii="Arial" w:hAnsi="Arial" w:cs="Arial"/>
          <w:sz w:val="22"/>
          <w:szCs w:val="22"/>
        </w:rPr>
        <w:t>měsíc,včetně</w:t>
      </w:r>
      <w:proofErr w:type="spellEnd"/>
      <w:proofErr w:type="gramEnd"/>
      <w:r w:rsidRPr="00B84506">
        <w:rPr>
          <w:rFonts w:ascii="Arial" w:hAnsi="Arial" w:cs="Arial"/>
          <w:sz w:val="22"/>
          <w:szCs w:val="22"/>
        </w:rPr>
        <w:t xml:space="preserve"> daně z přidané hodnoty v souladu se příslušnými všeobecně závaznými právními předpisy, měsíční konečnou fakturou, která bude daňovým dokladem. V této faktuře budou odečteny uhrazené zálohy od celkové ceny za distribuci Plynu v příslušném kalendářním měsíci naměřené v souladu s článkem </w:t>
      </w:r>
      <w:r w:rsidRPr="00B84506">
        <w:rPr>
          <w:rFonts w:ascii="Arial" w:hAnsi="Arial" w:cs="Arial"/>
          <w:sz w:val="22"/>
          <w:szCs w:val="22"/>
        </w:rPr>
        <w:fldChar w:fldCharType="begin"/>
      </w:r>
      <w:r w:rsidRPr="00B84506">
        <w:rPr>
          <w:rFonts w:ascii="Arial" w:hAnsi="Arial" w:cs="Arial"/>
          <w:sz w:val="22"/>
          <w:szCs w:val="22"/>
        </w:rPr>
        <w:instrText xml:space="preserve"> REF _Ref246739475 \r \h  \* MERGEFORMAT </w:instrText>
      </w:r>
      <w:r w:rsidRPr="00B84506">
        <w:rPr>
          <w:rFonts w:ascii="Arial" w:hAnsi="Arial" w:cs="Arial"/>
          <w:sz w:val="22"/>
          <w:szCs w:val="22"/>
        </w:rPr>
      </w:r>
      <w:r w:rsidRPr="00B84506">
        <w:rPr>
          <w:rFonts w:ascii="Arial" w:hAnsi="Arial" w:cs="Arial"/>
          <w:sz w:val="22"/>
          <w:szCs w:val="22"/>
        </w:rPr>
        <w:fldChar w:fldCharType="separate"/>
      </w:r>
      <w:r w:rsidR="000414B4">
        <w:rPr>
          <w:rFonts w:ascii="Arial" w:hAnsi="Arial" w:cs="Arial"/>
          <w:sz w:val="22"/>
          <w:szCs w:val="22"/>
        </w:rPr>
        <w:t>7</w:t>
      </w:r>
      <w:r w:rsidRPr="00B84506">
        <w:rPr>
          <w:rFonts w:ascii="Arial" w:hAnsi="Arial" w:cs="Arial"/>
          <w:sz w:val="22"/>
          <w:szCs w:val="22"/>
        </w:rPr>
        <w:fldChar w:fldCharType="end"/>
      </w:r>
      <w:r w:rsidRPr="00B84506">
        <w:rPr>
          <w:rFonts w:ascii="Arial" w:hAnsi="Arial" w:cs="Arial"/>
          <w:sz w:val="22"/>
          <w:szCs w:val="22"/>
        </w:rPr>
        <w:t xml:space="preserve"> této Smlouvy. Konečnou fakturu odešle Dodavatel Odběrateli do 15. dne po skončení příslušného kalendářního měsíce. V závislosti na tom, zda konečná faktura bude obsahovat nedoplatek nebo přeplatek, uhradí povinná Smluvní strana takový nedoplatek nebo přeplatek nejpozději do 14 dnů ode dne odeslání faktury. Dodavatel uhradí přeplatek pouze v případě, že Odběratel nemá finanční závazky vůči Dodavateli na základě této Smlouvy.</w:t>
      </w:r>
      <w:bookmarkEnd w:id="7"/>
    </w:p>
    <w:p w:rsidR="00B84506" w:rsidRPr="00B84506" w:rsidRDefault="00B84506" w:rsidP="00B84506">
      <w:pPr>
        <w:pStyle w:val="Nadpis2"/>
        <w:keepNext w:val="0"/>
        <w:numPr>
          <w:ilvl w:val="1"/>
          <w:numId w:val="14"/>
        </w:numPr>
        <w:spacing w:before="240" w:after="60"/>
        <w:jc w:val="both"/>
        <w:rPr>
          <w:rFonts w:ascii="Arial" w:hAnsi="Arial" w:cs="Arial"/>
          <w:snapToGrid w:val="0"/>
          <w:sz w:val="22"/>
          <w:szCs w:val="22"/>
        </w:rPr>
      </w:pPr>
      <w:bookmarkStart w:id="8" w:name="_Ref246409542"/>
      <w:r w:rsidRPr="00B84506">
        <w:rPr>
          <w:rFonts w:ascii="Arial" w:hAnsi="Arial" w:cs="Arial"/>
          <w:sz w:val="22"/>
          <w:szCs w:val="22"/>
        </w:rPr>
        <w:t xml:space="preserve">V případě, že Dodavatel nebude požadovat placení zálohy, vyúčtování ceny </w:t>
      </w:r>
      <w:r w:rsidRPr="00B84506">
        <w:rPr>
          <w:rFonts w:ascii="Arial" w:hAnsi="Arial" w:cs="Arial"/>
          <w:snapToGrid w:val="0"/>
          <w:sz w:val="22"/>
          <w:szCs w:val="22"/>
        </w:rPr>
        <w:t>distribuce</w:t>
      </w:r>
      <w:r w:rsidRPr="00B84506">
        <w:rPr>
          <w:rFonts w:ascii="Arial" w:hAnsi="Arial" w:cs="Arial"/>
          <w:sz w:val="22"/>
          <w:szCs w:val="22"/>
        </w:rPr>
        <w:t xml:space="preserve"> Plynu za kalendářní měsíc, provede Dodavatel měsíční fakturou, která bude daňovým dokladem. Tuto fakturu odešle Dodavatel Odběrateli do 15. dne po skončení příslušného měsíce, Odběratel tuto fakturu uhradí nejpozději do 14 dnů ode dne jejího odeslání.</w:t>
      </w:r>
      <w:bookmarkEnd w:id="8"/>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 xml:space="preserve">Pokud Odběratel rozporuje částku vyfakturovanou Dodavatelem, písemně oznámí rozporovanou částku a důvod rozporování této částky a zaplatí nerozporovanou částku faktury ve lhůtě její splatnosti. Odběratel a Dodavatel projednají takovýto spor a pokud se nedohodnou do 30 dnů po dni splatnosti dané částky, předloží spor příslušnému soudu. </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 xml:space="preserve">Vzniknou-li chyby nebo omyly při fakturaci </w:t>
      </w:r>
      <w:r w:rsidRPr="00B84506">
        <w:rPr>
          <w:rFonts w:ascii="Arial" w:hAnsi="Arial" w:cs="Arial"/>
          <w:snapToGrid w:val="0"/>
          <w:sz w:val="22"/>
          <w:szCs w:val="22"/>
        </w:rPr>
        <w:t xml:space="preserve">distribuci </w:t>
      </w:r>
      <w:r w:rsidRPr="00B84506">
        <w:rPr>
          <w:rFonts w:ascii="Arial" w:hAnsi="Arial" w:cs="Arial"/>
          <w:sz w:val="22"/>
          <w:szCs w:val="22"/>
        </w:rPr>
        <w:t xml:space="preserve">Plynu nesprávným odečtem, použitím nesprávné konstanty či sazby, početní chybou, apod., mají Odběratel i Dodavatel nárok na vyrovnání nesprávně fakturovaných částek. Rozdíl mezi nesprávně zaplacenou a reklamací stanovenou částkou bude vyúčtován při nejbližší následující fakturaci v souladu s touto Smlouvou. Odběratel uplatní reklamaci </w:t>
      </w:r>
      <w:proofErr w:type="gramStart"/>
      <w:r w:rsidRPr="00B84506">
        <w:rPr>
          <w:rFonts w:ascii="Arial" w:hAnsi="Arial" w:cs="Arial"/>
          <w:sz w:val="22"/>
          <w:szCs w:val="22"/>
        </w:rPr>
        <w:t>písemně u  Dodavatele</w:t>
      </w:r>
      <w:proofErr w:type="gramEnd"/>
      <w:r w:rsidRPr="00B84506">
        <w:rPr>
          <w:rFonts w:ascii="Arial" w:hAnsi="Arial" w:cs="Arial"/>
          <w:sz w:val="22"/>
          <w:szCs w:val="22"/>
        </w:rPr>
        <w:t xml:space="preserve"> do 30 dnů ode dne doručení daňového dokladu podle článku </w:t>
      </w:r>
      <w:r w:rsidRPr="00B84506">
        <w:rPr>
          <w:rFonts w:ascii="Arial" w:hAnsi="Arial" w:cs="Arial"/>
          <w:sz w:val="22"/>
          <w:szCs w:val="22"/>
        </w:rPr>
        <w:fldChar w:fldCharType="begin"/>
      </w:r>
      <w:r w:rsidRPr="00B84506">
        <w:rPr>
          <w:rFonts w:ascii="Arial" w:hAnsi="Arial" w:cs="Arial"/>
          <w:sz w:val="22"/>
          <w:szCs w:val="22"/>
        </w:rPr>
        <w:instrText xml:space="preserve"> REF _Ref246409532 \r \h  \* MERGEFORMAT </w:instrText>
      </w:r>
      <w:r w:rsidRPr="00B84506">
        <w:rPr>
          <w:rFonts w:ascii="Arial" w:hAnsi="Arial" w:cs="Arial"/>
          <w:sz w:val="22"/>
          <w:szCs w:val="22"/>
        </w:rPr>
      </w:r>
      <w:r w:rsidRPr="00B84506">
        <w:rPr>
          <w:rFonts w:ascii="Arial" w:hAnsi="Arial" w:cs="Arial"/>
          <w:sz w:val="22"/>
          <w:szCs w:val="22"/>
        </w:rPr>
        <w:fldChar w:fldCharType="separate"/>
      </w:r>
      <w:r w:rsidR="000414B4">
        <w:rPr>
          <w:rFonts w:ascii="Arial" w:hAnsi="Arial" w:cs="Arial"/>
          <w:sz w:val="22"/>
          <w:szCs w:val="22"/>
        </w:rPr>
        <w:t>5.4</w:t>
      </w:r>
      <w:r w:rsidRPr="00B84506">
        <w:rPr>
          <w:rFonts w:ascii="Arial" w:hAnsi="Arial" w:cs="Arial"/>
          <w:sz w:val="22"/>
          <w:szCs w:val="22"/>
        </w:rPr>
        <w:fldChar w:fldCharType="end"/>
      </w:r>
      <w:r w:rsidRPr="00B84506">
        <w:rPr>
          <w:rFonts w:ascii="Arial" w:hAnsi="Arial" w:cs="Arial"/>
          <w:sz w:val="22"/>
          <w:szCs w:val="22"/>
        </w:rPr>
        <w:t xml:space="preserve"> nebo </w:t>
      </w:r>
      <w:r w:rsidRPr="00B84506">
        <w:rPr>
          <w:rFonts w:ascii="Arial" w:hAnsi="Arial" w:cs="Arial"/>
          <w:sz w:val="22"/>
          <w:szCs w:val="22"/>
        </w:rPr>
        <w:fldChar w:fldCharType="begin"/>
      </w:r>
      <w:r w:rsidRPr="00B84506">
        <w:rPr>
          <w:rFonts w:ascii="Arial" w:hAnsi="Arial" w:cs="Arial"/>
          <w:sz w:val="22"/>
          <w:szCs w:val="22"/>
        </w:rPr>
        <w:instrText xml:space="preserve"> REF _Ref246409542 \r \h  \* MERGEFORMAT </w:instrText>
      </w:r>
      <w:r w:rsidRPr="00B84506">
        <w:rPr>
          <w:rFonts w:ascii="Arial" w:hAnsi="Arial" w:cs="Arial"/>
          <w:sz w:val="22"/>
          <w:szCs w:val="22"/>
        </w:rPr>
      </w:r>
      <w:r w:rsidRPr="00B84506">
        <w:rPr>
          <w:rFonts w:ascii="Arial" w:hAnsi="Arial" w:cs="Arial"/>
          <w:sz w:val="22"/>
          <w:szCs w:val="22"/>
        </w:rPr>
        <w:fldChar w:fldCharType="separate"/>
      </w:r>
      <w:r w:rsidR="000414B4">
        <w:rPr>
          <w:rFonts w:ascii="Arial" w:hAnsi="Arial" w:cs="Arial"/>
          <w:sz w:val="22"/>
          <w:szCs w:val="22"/>
        </w:rPr>
        <w:t>5.5</w:t>
      </w:r>
      <w:r w:rsidRPr="00B84506">
        <w:rPr>
          <w:rFonts w:ascii="Arial" w:hAnsi="Arial" w:cs="Arial"/>
          <w:sz w:val="22"/>
          <w:szCs w:val="22"/>
        </w:rPr>
        <w:fldChar w:fldCharType="end"/>
      </w:r>
      <w:r w:rsidRPr="00B84506">
        <w:rPr>
          <w:rFonts w:ascii="Arial" w:hAnsi="Arial" w:cs="Arial"/>
          <w:sz w:val="22"/>
          <w:szCs w:val="22"/>
        </w:rPr>
        <w:t xml:space="preserve"> Smlouvy nebo do 30 dnů ode dne zjištění chyby nebo omylu. Dodavatel reklamaci prošetří a výsledek je povinen sdělit Odběrateli do 30 dnů po obdržení reklamace.  </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Pokud Smluvní strana opatří platbu nesprávným variabilním symbolem a platbu nelze jednoznačně identifikovat jinak, je druhá Smluvní strana oprávněna vrátit platbu jako neumístitelnou zpět a faktura nebo dobropis se bude považovat za nezaplacenou.</w:t>
      </w:r>
    </w:p>
    <w:p w:rsidR="00B84506" w:rsidRPr="00B84506" w:rsidRDefault="00B84506" w:rsidP="00B84506">
      <w:pPr>
        <w:pStyle w:val="Nadpis2"/>
        <w:keepNext w:val="0"/>
        <w:numPr>
          <w:ilvl w:val="1"/>
          <w:numId w:val="14"/>
        </w:numPr>
        <w:spacing w:before="240" w:after="60"/>
        <w:jc w:val="both"/>
        <w:rPr>
          <w:rFonts w:ascii="Arial" w:hAnsi="Arial" w:cs="Arial"/>
          <w:snapToGrid w:val="0"/>
          <w:sz w:val="22"/>
          <w:szCs w:val="22"/>
        </w:rPr>
      </w:pPr>
      <w:r w:rsidRPr="00B84506">
        <w:rPr>
          <w:rFonts w:ascii="Arial" w:hAnsi="Arial" w:cs="Arial"/>
          <w:snapToGrid w:val="0"/>
          <w:sz w:val="22"/>
          <w:szCs w:val="22"/>
        </w:rPr>
        <w:lastRenderedPageBreak/>
        <w:t xml:space="preserve">V </w:t>
      </w:r>
      <w:r w:rsidRPr="00B84506">
        <w:rPr>
          <w:rFonts w:ascii="Arial" w:hAnsi="Arial" w:cs="Arial"/>
          <w:sz w:val="22"/>
          <w:szCs w:val="22"/>
        </w:rPr>
        <w:t>případě prodlení Smluvní strany s úhradou zálohy, faktury nebo jiné platby podle této Smlouvy, bude tato Smluvní strana povinna uhradit druhé Smluvní straně úrok z prodlení ve výši 0,05% z dlužné částky za každý den prodlení. Vyúčtování úroku z prodlení je splatné do 15 dnů ode dne jeho odeslání.</w:t>
      </w:r>
    </w:p>
    <w:p w:rsidR="00B84506" w:rsidRPr="00B84506" w:rsidRDefault="00B84506" w:rsidP="00B84506">
      <w:pPr>
        <w:pStyle w:val="Nadpis1"/>
        <w:numPr>
          <w:ilvl w:val="0"/>
          <w:numId w:val="14"/>
        </w:numPr>
        <w:spacing w:before="240" w:after="60"/>
        <w:jc w:val="both"/>
        <w:rPr>
          <w:rFonts w:ascii="Arial" w:hAnsi="Arial" w:cs="Arial"/>
          <w:b/>
          <w:snapToGrid w:val="0"/>
          <w:sz w:val="22"/>
          <w:szCs w:val="22"/>
        </w:rPr>
      </w:pPr>
      <w:bookmarkStart w:id="9" w:name="_Ref246408760"/>
      <w:r w:rsidRPr="00B84506">
        <w:rPr>
          <w:rFonts w:ascii="Arial" w:hAnsi="Arial" w:cs="Arial"/>
          <w:b/>
          <w:snapToGrid w:val="0"/>
          <w:sz w:val="22"/>
          <w:szCs w:val="22"/>
        </w:rPr>
        <w:t xml:space="preserve">Omezení a přerušení </w:t>
      </w:r>
      <w:bookmarkEnd w:id="9"/>
      <w:r w:rsidRPr="00B84506">
        <w:rPr>
          <w:rFonts w:ascii="Arial" w:hAnsi="Arial" w:cs="Arial"/>
          <w:b/>
          <w:snapToGrid w:val="0"/>
          <w:sz w:val="22"/>
          <w:szCs w:val="22"/>
        </w:rPr>
        <w:t>distribuce Plynu</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Dodavatel je oprávněn omezit nebo přerušit v nezbytném rozsahu distribuci Plynu Odběrateli v následujících případech:</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 xml:space="preserve">při bezprostředním ohrožení života, zdraví nebo majetku osob a při likvidaci těchto stavů; </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 xml:space="preserve">při stavech nouze definovaných Energetickým zákonem, nebo při činnostech bezprostředně zamezujících vzniku stavů nouze; </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 xml:space="preserve">při provádění plánovaných stavebních úprav, přeložek a plánovaných oprav zařízení Distribuční soustavy; </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při vzniku a odstraňování poruch na zařízení Distribuční soustavy;</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bookmarkStart w:id="10" w:name="_Ref246409243"/>
      <w:r w:rsidRPr="00B84506">
        <w:rPr>
          <w:rFonts w:ascii="Arial" w:hAnsi="Arial" w:cs="Arial"/>
          <w:b w:val="0"/>
          <w:sz w:val="22"/>
          <w:szCs w:val="22"/>
        </w:rPr>
        <w:t>při odběru Plynu zařízeními, která ohrožují životy, zdraví nebo majetek osob;</w:t>
      </w:r>
      <w:bookmarkEnd w:id="10"/>
      <w:r w:rsidRPr="00B84506">
        <w:rPr>
          <w:rFonts w:ascii="Arial" w:hAnsi="Arial" w:cs="Arial"/>
          <w:b w:val="0"/>
          <w:sz w:val="22"/>
          <w:szCs w:val="22"/>
        </w:rPr>
        <w:t xml:space="preserve"> </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bookmarkStart w:id="11" w:name="_Ref246409244"/>
      <w:r w:rsidRPr="00B84506">
        <w:rPr>
          <w:rFonts w:ascii="Arial" w:hAnsi="Arial" w:cs="Arial"/>
          <w:b w:val="0"/>
          <w:sz w:val="22"/>
          <w:szCs w:val="22"/>
        </w:rPr>
        <w:t>při neoprávněném odběru Plynu ;</w:t>
      </w:r>
      <w:bookmarkStart w:id="12" w:name="_Ref246738034"/>
      <w:bookmarkEnd w:id="11"/>
    </w:p>
    <w:bookmarkEnd w:id="12"/>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 xml:space="preserve">Pokud dojde k omezení nebo přerušení dodávek Plynu je Dodavatel povinen obnovit distribuci Plynu </w:t>
      </w:r>
      <w:r w:rsidRPr="00B84506">
        <w:rPr>
          <w:rFonts w:ascii="Arial" w:hAnsi="Arial" w:cs="Arial"/>
          <w:snapToGrid w:val="0"/>
          <w:sz w:val="22"/>
          <w:szCs w:val="22"/>
        </w:rPr>
        <w:t>nejpozději po úhradě náhrady škody způsobené neoprávněným odběrem nebo neoprávněnou distribucí</w:t>
      </w:r>
      <w:r w:rsidRPr="00B84506">
        <w:rPr>
          <w:rFonts w:ascii="Arial" w:hAnsi="Arial" w:cs="Arial"/>
          <w:sz w:val="22"/>
          <w:szCs w:val="22"/>
        </w:rPr>
        <w:t xml:space="preserve"> bezprostředně po odstranění příčin, které vedly k jejímu omezení nebo přerušení. </w:t>
      </w:r>
    </w:p>
    <w:p w:rsidR="00B84506" w:rsidRPr="00B84506" w:rsidRDefault="00B84506" w:rsidP="00B84506">
      <w:pPr>
        <w:pStyle w:val="Nadpis2"/>
        <w:keepNext w:val="0"/>
        <w:numPr>
          <w:ilvl w:val="1"/>
          <w:numId w:val="14"/>
        </w:numPr>
        <w:spacing w:before="240" w:after="60"/>
        <w:jc w:val="both"/>
        <w:rPr>
          <w:rFonts w:ascii="Arial" w:hAnsi="Arial" w:cs="Arial"/>
          <w:snapToGrid w:val="0"/>
          <w:sz w:val="22"/>
          <w:szCs w:val="22"/>
        </w:rPr>
      </w:pPr>
      <w:r w:rsidRPr="00B84506">
        <w:rPr>
          <w:rFonts w:ascii="Arial" w:hAnsi="Arial" w:cs="Arial"/>
          <w:sz w:val="22"/>
          <w:szCs w:val="22"/>
        </w:rPr>
        <w:t>V případech omezení nebo přerušení</w:t>
      </w:r>
      <w:r w:rsidRPr="00B84506">
        <w:rPr>
          <w:rFonts w:ascii="Arial" w:hAnsi="Arial" w:cs="Arial"/>
          <w:snapToGrid w:val="0"/>
          <w:sz w:val="22"/>
          <w:szCs w:val="22"/>
        </w:rPr>
        <w:t xml:space="preserve"> distribuce</w:t>
      </w:r>
      <w:r w:rsidRPr="00B84506">
        <w:rPr>
          <w:rFonts w:ascii="Arial" w:hAnsi="Arial" w:cs="Arial"/>
          <w:sz w:val="22"/>
          <w:szCs w:val="22"/>
        </w:rPr>
        <w:t xml:space="preserve"> Plynu stanovených tímto článkem </w:t>
      </w:r>
      <w:r w:rsidRPr="00B84506">
        <w:rPr>
          <w:rFonts w:ascii="Arial" w:hAnsi="Arial" w:cs="Arial"/>
          <w:sz w:val="22"/>
          <w:szCs w:val="22"/>
        </w:rPr>
        <w:fldChar w:fldCharType="begin"/>
      </w:r>
      <w:r w:rsidRPr="00B84506">
        <w:rPr>
          <w:rFonts w:ascii="Arial" w:hAnsi="Arial" w:cs="Arial"/>
          <w:sz w:val="22"/>
          <w:szCs w:val="22"/>
        </w:rPr>
        <w:instrText xml:space="preserve"> REF _Ref246408760 \r \h </w:instrText>
      </w:r>
      <w:r w:rsidRPr="00B84506">
        <w:rPr>
          <w:rFonts w:ascii="Arial" w:hAnsi="Arial" w:cs="Arial"/>
          <w:snapToGrid w:val="0"/>
          <w:sz w:val="22"/>
          <w:szCs w:val="22"/>
        </w:rPr>
        <w:instrText xml:space="preserve"> \* MERGEFORMAT </w:instrText>
      </w:r>
      <w:r w:rsidRPr="00B84506">
        <w:rPr>
          <w:rFonts w:ascii="Arial" w:hAnsi="Arial" w:cs="Arial"/>
          <w:sz w:val="22"/>
          <w:szCs w:val="22"/>
        </w:rPr>
      </w:r>
      <w:r w:rsidRPr="00B84506">
        <w:rPr>
          <w:rFonts w:ascii="Arial" w:hAnsi="Arial" w:cs="Arial"/>
          <w:sz w:val="22"/>
          <w:szCs w:val="22"/>
        </w:rPr>
        <w:fldChar w:fldCharType="separate"/>
      </w:r>
      <w:r w:rsidR="000414B4">
        <w:rPr>
          <w:rFonts w:ascii="Arial" w:hAnsi="Arial" w:cs="Arial"/>
          <w:sz w:val="22"/>
          <w:szCs w:val="22"/>
        </w:rPr>
        <w:t>6</w:t>
      </w:r>
      <w:r w:rsidRPr="00B84506">
        <w:rPr>
          <w:rFonts w:ascii="Arial" w:hAnsi="Arial" w:cs="Arial"/>
          <w:sz w:val="22"/>
          <w:szCs w:val="22"/>
        </w:rPr>
        <w:fldChar w:fldCharType="end"/>
      </w:r>
      <w:r w:rsidRPr="00B84506">
        <w:rPr>
          <w:rFonts w:ascii="Arial" w:hAnsi="Arial" w:cs="Arial"/>
          <w:sz w:val="22"/>
          <w:szCs w:val="22"/>
        </w:rPr>
        <w:t xml:space="preserve"> Smlouvy nemá Odběratel právo na náhradu škody a ušlého zisku.</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 xml:space="preserve">Omezením distribuce Plynu se rozumí zákaz používání některých spotřebičů trvale nebo na určitou dobu. </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Přerušením distribuce Plynu se rozumí odpojení zařízení na určitou dobu aniž dojde ke skončení smluvního vztahu.</w:t>
      </w:r>
    </w:p>
    <w:p w:rsidR="00B84506" w:rsidRPr="00B84506" w:rsidRDefault="00B84506" w:rsidP="00B84506">
      <w:pPr>
        <w:pStyle w:val="Nadpis2"/>
        <w:keepNext w:val="0"/>
        <w:numPr>
          <w:ilvl w:val="1"/>
          <w:numId w:val="14"/>
        </w:numPr>
        <w:spacing w:before="240" w:after="60"/>
        <w:jc w:val="both"/>
        <w:rPr>
          <w:rFonts w:ascii="Arial" w:hAnsi="Arial" w:cs="Arial"/>
          <w:snapToGrid w:val="0"/>
          <w:sz w:val="22"/>
          <w:szCs w:val="22"/>
        </w:rPr>
      </w:pPr>
      <w:r w:rsidRPr="00B84506">
        <w:rPr>
          <w:rFonts w:ascii="Arial" w:hAnsi="Arial" w:cs="Arial"/>
          <w:sz w:val="22"/>
          <w:szCs w:val="22"/>
        </w:rPr>
        <w:t xml:space="preserve">Ukončením </w:t>
      </w:r>
      <w:r w:rsidRPr="00B84506">
        <w:rPr>
          <w:rFonts w:ascii="Arial" w:hAnsi="Arial" w:cs="Arial"/>
          <w:snapToGrid w:val="0"/>
          <w:sz w:val="22"/>
          <w:szCs w:val="22"/>
        </w:rPr>
        <w:t>distribuce</w:t>
      </w:r>
      <w:r w:rsidRPr="00B84506">
        <w:rPr>
          <w:rFonts w:ascii="Arial" w:hAnsi="Arial" w:cs="Arial"/>
          <w:sz w:val="22"/>
          <w:szCs w:val="22"/>
        </w:rPr>
        <w:t xml:space="preserve"> Plynu se rozumí odpojení odběrného zařízení, konečný odečet a odebrání měřícího zařízení (popř. pouze provedení konečného odečtu při Plynulém navázání smluvního vztahu) a vyhotovení konečné faktury. Hodlá-li Odběratel ukončit distribuci Plynu, je povinen to Dodavateli písemně oznámit, nejméně 15 dnů předem a umožnit pověřenému pracovníkovi Dodavatele provést konečný odečet popř. odebrání měřícího zařízení. Pokud Odběratel nesplní povinnost ukončení </w:t>
      </w:r>
      <w:r w:rsidRPr="00B84506">
        <w:rPr>
          <w:rFonts w:ascii="Arial" w:hAnsi="Arial" w:cs="Arial"/>
          <w:snapToGrid w:val="0"/>
          <w:sz w:val="22"/>
          <w:szCs w:val="22"/>
        </w:rPr>
        <w:t>distribuce</w:t>
      </w:r>
      <w:r w:rsidRPr="00B84506">
        <w:rPr>
          <w:rFonts w:ascii="Arial" w:hAnsi="Arial" w:cs="Arial"/>
          <w:sz w:val="22"/>
          <w:szCs w:val="22"/>
        </w:rPr>
        <w:t xml:space="preserve"> Plynu, uhradí platby spojené s distribucí Plynu až do dne, kdy bude uzavřena smlouva s novým Odběratelem, popř. provedena demontáž měřícího zařízení.</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 xml:space="preserve">Při stavech nouze nebo činnostech bezprostředně zamezujících jejich vzniku je Dodavatel oprávněn usměrňovat spotřebu Plynu a vyhlašovat regulační opatření podle příslušných právních předpisů, kterým je ke dni uzavření této Smlouvy vyhláška č. 334/2009 Sb.; Odběratel je povinen se v souladu s tímto článkem řídit pokyny Dodavatele. </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lastRenderedPageBreak/>
        <w:t xml:space="preserve">V případě, že Dodavatel omezil nebo přerušil </w:t>
      </w:r>
      <w:r w:rsidRPr="00B84506">
        <w:rPr>
          <w:rFonts w:ascii="Arial" w:hAnsi="Arial" w:cs="Arial"/>
          <w:snapToGrid w:val="0"/>
          <w:sz w:val="22"/>
          <w:szCs w:val="22"/>
        </w:rPr>
        <w:t>distribuci</w:t>
      </w:r>
      <w:r w:rsidRPr="00B84506">
        <w:rPr>
          <w:rFonts w:ascii="Arial" w:hAnsi="Arial" w:cs="Arial"/>
          <w:sz w:val="22"/>
          <w:szCs w:val="22"/>
        </w:rPr>
        <w:t xml:space="preserve"> Plynu z důvodu neplnění podmínek této Smlouvy ze strany Odběratele nebude toto omezení nebo přerušení zohledněno při vyhodnocení smluvních hodnot ve fakturaci za odebraný Plyn.</w:t>
      </w:r>
    </w:p>
    <w:p w:rsidR="00B84506" w:rsidRPr="00B84506" w:rsidRDefault="00B84506" w:rsidP="00B84506">
      <w:pPr>
        <w:pStyle w:val="Nadpis1"/>
        <w:numPr>
          <w:ilvl w:val="0"/>
          <w:numId w:val="14"/>
        </w:numPr>
        <w:spacing w:before="240" w:after="60"/>
        <w:jc w:val="both"/>
        <w:rPr>
          <w:rFonts w:ascii="Arial" w:hAnsi="Arial" w:cs="Arial"/>
          <w:b/>
          <w:snapToGrid w:val="0"/>
          <w:sz w:val="22"/>
          <w:szCs w:val="22"/>
        </w:rPr>
      </w:pPr>
      <w:bookmarkStart w:id="13" w:name="_Ref246739475"/>
      <w:r w:rsidRPr="00B84506">
        <w:rPr>
          <w:rFonts w:ascii="Arial" w:hAnsi="Arial" w:cs="Arial"/>
          <w:b/>
          <w:snapToGrid w:val="0"/>
          <w:sz w:val="22"/>
          <w:szCs w:val="22"/>
        </w:rPr>
        <w:t>Měření dodávek Plynu</w:t>
      </w:r>
      <w:bookmarkEnd w:id="13"/>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 xml:space="preserve">Odběr Plynu měří a účtuje Dodavatel podle údajů svého měřícího zařízení, které Odběrateli na svůj náklad osadí, zapojí, udržuje a pravidelně ověřuje správnost měření. Dodavatel je oprávněn provést výměnu měřícího zařízení i bez souhlasu a přítomnosti Odběratele. Po ukončení odběru je Odběratel povinen umožnit Dodavateli odebrání měřícího zařízení, v opačném případě vzniká Dodavateli právo na náhradu škody. </w:t>
      </w:r>
    </w:p>
    <w:p w:rsidR="00B84506" w:rsidRPr="00B84506" w:rsidRDefault="00B84506" w:rsidP="00B84506">
      <w:pPr>
        <w:pStyle w:val="Nadpis2"/>
        <w:keepNext w:val="0"/>
        <w:numPr>
          <w:ilvl w:val="1"/>
          <w:numId w:val="14"/>
        </w:numPr>
        <w:spacing w:before="240" w:after="60"/>
        <w:jc w:val="both"/>
        <w:rPr>
          <w:rFonts w:ascii="Arial" w:hAnsi="Arial" w:cs="Arial"/>
          <w:snapToGrid w:val="0"/>
          <w:sz w:val="22"/>
          <w:szCs w:val="22"/>
        </w:rPr>
      </w:pPr>
      <w:r w:rsidRPr="00B84506">
        <w:rPr>
          <w:rFonts w:ascii="Arial" w:hAnsi="Arial" w:cs="Arial"/>
          <w:snapToGrid w:val="0"/>
          <w:sz w:val="22"/>
          <w:szCs w:val="22"/>
        </w:rPr>
        <w:t>Odečty</w:t>
      </w:r>
      <w:r w:rsidRPr="00B84506">
        <w:rPr>
          <w:rFonts w:ascii="Arial" w:hAnsi="Arial" w:cs="Arial"/>
          <w:sz w:val="22"/>
          <w:szCs w:val="22"/>
        </w:rPr>
        <w:t xml:space="preserve"> měřících zařízení budou prováděny Dodavatelem  způsobem a v</w:t>
      </w:r>
      <w:r w:rsidRPr="00B84506">
        <w:rPr>
          <w:rFonts w:ascii="Arial" w:hAnsi="Arial" w:cs="Arial"/>
          <w:snapToGrid w:val="0"/>
          <w:sz w:val="22"/>
          <w:szCs w:val="22"/>
        </w:rPr>
        <w:t>e</w:t>
      </w:r>
      <w:r w:rsidRPr="00B84506">
        <w:rPr>
          <w:rFonts w:ascii="Arial" w:hAnsi="Arial" w:cs="Arial"/>
          <w:sz w:val="22"/>
          <w:szCs w:val="22"/>
        </w:rPr>
        <w:t> lhůtách stanovených příslušnými právními předpisy a Řádem provozovatele lokální distribuční soustavy</w:t>
      </w:r>
      <w:r w:rsidRPr="00B84506">
        <w:rPr>
          <w:rFonts w:ascii="Arial" w:hAnsi="Arial" w:cs="Arial"/>
          <w:snapToGrid w:val="0"/>
          <w:sz w:val="22"/>
          <w:szCs w:val="22"/>
        </w:rPr>
        <w:t>.</w:t>
      </w:r>
      <w:r w:rsidRPr="00B84506">
        <w:rPr>
          <w:rFonts w:ascii="Arial" w:hAnsi="Arial" w:cs="Arial"/>
          <w:sz w:val="22"/>
          <w:szCs w:val="22"/>
        </w:rPr>
        <w:t xml:space="preserve"> </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 xml:space="preserve">Přezkoušení měřících zařízení se řídí ustanoveními Energetického zákona. </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 xml:space="preserve">Vznikne-li na měřicích přístrojích technická závada takového charakteru, že nelze stanovit množství </w:t>
      </w:r>
      <w:r w:rsidRPr="00B84506">
        <w:rPr>
          <w:rFonts w:ascii="Arial" w:hAnsi="Arial" w:cs="Arial"/>
          <w:snapToGrid w:val="0"/>
          <w:sz w:val="22"/>
          <w:szCs w:val="22"/>
        </w:rPr>
        <w:t>distribuovaného</w:t>
      </w:r>
      <w:r w:rsidRPr="00B84506">
        <w:rPr>
          <w:rFonts w:ascii="Arial" w:hAnsi="Arial" w:cs="Arial"/>
          <w:sz w:val="22"/>
          <w:szCs w:val="22"/>
        </w:rPr>
        <w:t xml:space="preserve"> Plynu, zaplatí Odběratel za distribuci Plynu v závislosti na rozsahu a druhu závady podle:</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 xml:space="preserve">sjednaných hodnot na příslušné období, nebo </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hodnot srovnatelného uceleného období v průběhu trvání této Smlouvy, kdy byly údaje řádně stanoveny v souladu s tímto článkem, nebo</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jiným způsobem dohodnutým mezi Smluvními stranami.</w:t>
      </w:r>
    </w:p>
    <w:p w:rsidR="00B84506" w:rsidRPr="00B84506" w:rsidRDefault="00B84506" w:rsidP="00B84506">
      <w:pPr>
        <w:pStyle w:val="Nadpis1"/>
        <w:numPr>
          <w:ilvl w:val="0"/>
          <w:numId w:val="14"/>
        </w:numPr>
        <w:spacing w:before="240" w:after="60"/>
        <w:jc w:val="both"/>
        <w:rPr>
          <w:rFonts w:ascii="Arial" w:hAnsi="Arial" w:cs="Arial"/>
          <w:b/>
          <w:sz w:val="22"/>
          <w:szCs w:val="22"/>
        </w:rPr>
      </w:pPr>
      <w:r w:rsidRPr="00B84506">
        <w:rPr>
          <w:rFonts w:ascii="Arial" w:hAnsi="Arial" w:cs="Arial"/>
          <w:b/>
          <w:sz w:val="22"/>
          <w:szCs w:val="22"/>
        </w:rPr>
        <w:t xml:space="preserve">Neoprávněný </w:t>
      </w:r>
      <w:r w:rsidRPr="00B84506">
        <w:rPr>
          <w:rFonts w:ascii="Arial" w:hAnsi="Arial" w:cs="Arial"/>
          <w:b/>
          <w:snapToGrid w:val="0"/>
          <w:sz w:val="22"/>
          <w:szCs w:val="22"/>
        </w:rPr>
        <w:t>odběr</w:t>
      </w:r>
      <w:r w:rsidRPr="00B84506">
        <w:rPr>
          <w:rFonts w:ascii="Arial" w:hAnsi="Arial" w:cs="Arial"/>
          <w:b/>
          <w:sz w:val="22"/>
          <w:szCs w:val="22"/>
        </w:rPr>
        <w:t xml:space="preserve"> Plynu</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 xml:space="preserve">Neoprávněným odběrem je zejména: </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 xml:space="preserve">odběr bez uzavřené smlouvy, jejímž předmětem je dodávka plynu, </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 xml:space="preserve">odběr při opakovaném neplnění smluvených platebních povinností nebo platebních povinností, vyplývajících z náhrady škody způsobené neoprávněným odběrem plynu, které nejsou splněny ani po předchozím upozornění, </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 xml:space="preserve">odběr bez měřicího zařízení, pokud odběr bez měřicího zařízení nebyl smluvně sjednán, </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 xml:space="preserve">připojení nebo odběr z té části zařízení, kterou prochází neměřený plyn, </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odběr měřený měřicím zařízením:</w:t>
      </w:r>
    </w:p>
    <w:p w:rsidR="00B84506" w:rsidRPr="00B84506" w:rsidRDefault="00B84506" w:rsidP="00B84506">
      <w:pPr>
        <w:pStyle w:val="Nadpis4"/>
        <w:keepNext w:val="0"/>
        <w:numPr>
          <w:ilvl w:val="3"/>
          <w:numId w:val="14"/>
        </w:numPr>
        <w:spacing w:before="240" w:after="60"/>
        <w:rPr>
          <w:rFonts w:ascii="Arial" w:hAnsi="Arial" w:cs="Arial"/>
          <w:sz w:val="22"/>
          <w:szCs w:val="22"/>
        </w:rPr>
      </w:pPr>
      <w:r w:rsidRPr="00B84506">
        <w:rPr>
          <w:rFonts w:ascii="Arial" w:hAnsi="Arial" w:cs="Arial"/>
          <w:sz w:val="22"/>
          <w:szCs w:val="22"/>
        </w:rPr>
        <w:t>které nezaznamenalo odběr nebo zaznamenalo odběr nesprávně ke škodě plynárenského podnikatele nebo obchodníka s plynem, v důsledku neoprávněného zásahu do tohoto měřicího zařízení nebo do jeho součásti či příslušenství nebo byly v měřicím zařízení provedeny takové zásahy, které údaje o skutečné spotřebě změnily,</w:t>
      </w:r>
    </w:p>
    <w:p w:rsidR="00B84506" w:rsidRPr="00B84506" w:rsidRDefault="00B84506" w:rsidP="00B84506">
      <w:pPr>
        <w:pStyle w:val="Nadpis4"/>
        <w:keepNext w:val="0"/>
        <w:numPr>
          <w:ilvl w:val="3"/>
          <w:numId w:val="14"/>
        </w:numPr>
        <w:spacing w:before="240" w:after="60"/>
        <w:rPr>
          <w:rFonts w:ascii="Arial" w:hAnsi="Arial" w:cs="Arial"/>
          <w:sz w:val="22"/>
          <w:szCs w:val="22"/>
        </w:rPr>
      </w:pPr>
      <w:r w:rsidRPr="00B84506">
        <w:rPr>
          <w:rFonts w:ascii="Arial" w:hAnsi="Arial" w:cs="Arial"/>
          <w:sz w:val="22"/>
          <w:szCs w:val="22"/>
        </w:rPr>
        <w:lastRenderedPageBreak/>
        <w:t>které nebylo připojeno plynárenským podnikatelem nebo jehož připojení jím nebylo schváleno,</w:t>
      </w:r>
    </w:p>
    <w:p w:rsidR="00B84506" w:rsidRPr="00B84506" w:rsidRDefault="00B84506" w:rsidP="00B84506">
      <w:pPr>
        <w:pStyle w:val="Nadpis4"/>
        <w:keepNext w:val="0"/>
        <w:numPr>
          <w:ilvl w:val="3"/>
          <w:numId w:val="14"/>
        </w:numPr>
        <w:spacing w:before="240" w:after="60"/>
        <w:rPr>
          <w:rFonts w:ascii="Arial" w:hAnsi="Arial" w:cs="Arial"/>
          <w:sz w:val="22"/>
          <w:szCs w:val="22"/>
        </w:rPr>
      </w:pPr>
      <w:r w:rsidRPr="00B84506">
        <w:rPr>
          <w:rFonts w:ascii="Arial" w:hAnsi="Arial" w:cs="Arial"/>
          <w:sz w:val="22"/>
          <w:szCs w:val="22"/>
        </w:rPr>
        <w:t xml:space="preserve">na kterém bylo porušeno zajištění proti neoprávněné manipulaci a měřicí zařízení vykazuje chybu spotřeby ve prospěch zákazníka nebo byl prokázán zásah do měřicího zařízení, </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 xml:space="preserve">odběr v přímé souvislosti s neoprávněným zásahem na přímém plynovodu či na zařízení distribuční soustavy, zařízení přepravní soustavy, zařízení pro výrobu nebo těžbu plynu či zařízení pro uskladňování plynu, </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odběr plynu, kdy Zákazník opakovaně bez vážného důvodu neumožnil přístup k měřicímu zařízení nebo neměřeným částem odběrného plynového zařízení, přestože byl k umožnění přístupu za účelem provedení kontroly, odečtu, údržby, výměny či odebrání měřicího zařízení alespoň 15 dnů předem písemně nebo jiným prokazatelným způsobem vyzván.</w:t>
      </w:r>
    </w:p>
    <w:p w:rsidR="00B84506" w:rsidRPr="00B84506" w:rsidRDefault="00B84506" w:rsidP="00B84506">
      <w:pPr>
        <w:pStyle w:val="Nadpis1"/>
        <w:numPr>
          <w:ilvl w:val="0"/>
          <w:numId w:val="14"/>
        </w:numPr>
        <w:spacing w:before="240" w:after="60"/>
        <w:jc w:val="both"/>
        <w:rPr>
          <w:rFonts w:ascii="Arial" w:hAnsi="Arial" w:cs="Arial"/>
          <w:b/>
          <w:snapToGrid w:val="0"/>
          <w:sz w:val="22"/>
          <w:szCs w:val="22"/>
        </w:rPr>
      </w:pPr>
      <w:r w:rsidRPr="00B84506">
        <w:rPr>
          <w:rFonts w:ascii="Arial" w:hAnsi="Arial" w:cs="Arial"/>
          <w:b/>
          <w:snapToGrid w:val="0"/>
          <w:sz w:val="22"/>
          <w:szCs w:val="22"/>
        </w:rPr>
        <w:t>Účinnost a doba trvání Smlouvy</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Tato Smlouva nabývá účinnosti dnem podpisu obou Smluvních stran.</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 xml:space="preserve">Tato Smlouva se uzavírá na období od </w:t>
      </w:r>
      <w:r w:rsidRPr="00B84506">
        <w:rPr>
          <w:rFonts w:ascii="Arial" w:hAnsi="Arial" w:cs="Arial"/>
          <w:snapToGrid w:val="0"/>
          <w:sz w:val="22"/>
          <w:szCs w:val="22"/>
        </w:rPr>
        <w:t xml:space="preserve">6:00 h </w:t>
      </w:r>
      <w:r w:rsidR="009162A6">
        <w:rPr>
          <w:rFonts w:ascii="Arial" w:hAnsi="Arial" w:cs="Arial"/>
          <w:snapToGrid w:val="0"/>
          <w:sz w:val="22"/>
          <w:szCs w:val="22"/>
        </w:rPr>
        <w:t xml:space="preserve">dne </w:t>
      </w:r>
      <w:r w:rsidRPr="00B84506">
        <w:rPr>
          <w:rFonts w:ascii="Arial" w:hAnsi="Arial" w:cs="Arial"/>
          <w:snapToGrid w:val="0"/>
          <w:sz w:val="22"/>
          <w:szCs w:val="22"/>
        </w:rPr>
        <w:t>[] n</w:t>
      </w:r>
      <w:r w:rsidRPr="00B84506">
        <w:rPr>
          <w:rFonts w:ascii="Arial" w:hAnsi="Arial" w:cs="Arial"/>
          <w:sz w:val="22"/>
          <w:szCs w:val="22"/>
        </w:rPr>
        <w:t>a dobu [] do 6:00 h dne [].</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Účinnost této Smlouvy může být ukončena:</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na základě písemné dohody Smluvních stran; nebo</w:t>
      </w:r>
    </w:p>
    <w:p w:rsidR="00B84506" w:rsidRPr="00B84506" w:rsidRDefault="00B84506" w:rsidP="00B84506">
      <w:pPr>
        <w:pStyle w:val="Nadpis3"/>
        <w:keepNext w:val="0"/>
        <w:numPr>
          <w:ilvl w:val="2"/>
          <w:numId w:val="14"/>
        </w:numPr>
        <w:spacing w:before="240" w:after="60"/>
        <w:rPr>
          <w:rFonts w:ascii="Arial" w:hAnsi="Arial" w:cs="Arial"/>
          <w:b w:val="0"/>
          <w:sz w:val="22"/>
          <w:szCs w:val="22"/>
        </w:rPr>
      </w:pPr>
      <w:r w:rsidRPr="00B84506">
        <w:rPr>
          <w:rFonts w:ascii="Arial" w:hAnsi="Arial" w:cs="Arial"/>
          <w:b w:val="0"/>
          <w:sz w:val="22"/>
          <w:szCs w:val="22"/>
        </w:rPr>
        <w:t xml:space="preserve">odstoupením s okamžitou platností v případě podstatného porušení této Smlouvy. Za podstatné porušení této Smlouvy se rovněž považují důvody pro omezení nebo přerušení dodávek Plynu podle článku </w:t>
      </w:r>
      <w:r w:rsidRPr="00B84506">
        <w:rPr>
          <w:rFonts w:ascii="Arial" w:hAnsi="Arial" w:cs="Arial"/>
          <w:b w:val="0"/>
          <w:sz w:val="22"/>
          <w:szCs w:val="22"/>
        </w:rPr>
        <w:fldChar w:fldCharType="begin"/>
      </w:r>
      <w:r w:rsidRPr="00B84506">
        <w:rPr>
          <w:rFonts w:ascii="Arial" w:hAnsi="Arial" w:cs="Arial"/>
          <w:b w:val="0"/>
          <w:sz w:val="22"/>
          <w:szCs w:val="22"/>
        </w:rPr>
        <w:instrText xml:space="preserve"> REF _Ref246409243 \r \h  \* MERGEFORMAT </w:instrText>
      </w:r>
      <w:r w:rsidRPr="00B84506">
        <w:rPr>
          <w:rFonts w:ascii="Arial" w:hAnsi="Arial" w:cs="Arial"/>
          <w:b w:val="0"/>
          <w:sz w:val="22"/>
          <w:szCs w:val="22"/>
        </w:rPr>
      </w:r>
      <w:r w:rsidRPr="00B84506">
        <w:rPr>
          <w:rFonts w:ascii="Arial" w:hAnsi="Arial" w:cs="Arial"/>
          <w:b w:val="0"/>
          <w:sz w:val="22"/>
          <w:szCs w:val="22"/>
        </w:rPr>
        <w:fldChar w:fldCharType="separate"/>
      </w:r>
      <w:r w:rsidR="000414B4">
        <w:rPr>
          <w:rFonts w:ascii="Arial" w:hAnsi="Arial" w:cs="Arial"/>
          <w:b w:val="0"/>
          <w:sz w:val="22"/>
          <w:szCs w:val="22"/>
        </w:rPr>
        <w:t>6.1(e)</w:t>
      </w:r>
      <w:r w:rsidRPr="00B84506">
        <w:rPr>
          <w:rFonts w:ascii="Arial" w:hAnsi="Arial" w:cs="Arial"/>
          <w:b w:val="0"/>
          <w:sz w:val="22"/>
          <w:szCs w:val="22"/>
        </w:rPr>
        <w:fldChar w:fldCharType="end"/>
      </w:r>
      <w:r w:rsidRPr="00B84506">
        <w:rPr>
          <w:rFonts w:ascii="Arial" w:hAnsi="Arial" w:cs="Arial"/>
          <w:b w:val="0"/>
          <w:sz w:val="22"/>
          <w:szCs w:val="22"/>
        </w:rPr>
        <w:t xml:space="preserve"> - </w:t>
      </w:r>
      <w:r w:rsidRPr="00B84506">
        <w:rPr>
          <w:rFonts w:ascii="Arial" w:hAnsi="Arial" w:cs="Arial"/>
          <w:b w:val="0"/>
          <w:sz w:val="22"/>
          <w:szCs w:val="22"/>
        </w:rPr>
        <w:fldChar w:fldCharType="begin"/>
      </w:r>
      <w:r w:rsidRPr="00B84506">
        <w:rPr>
          <w:rFonts w:ascii="Arial" w:hAnsi="Arial" w:cs="Arial"/>
          <w:b w:val="0"/>
          <w:sz w:val="22"/>
          <w:szCs w:val="22"/>
        </w:rPr>
        <w:instrText xml:space="preserve"> REF _Ref246409244 \r \h  \* MERGEFORMAT </w:instrText>
      </w:r>
      <w:r w:rsidRPr="00B84506">
        <w:rPr>
          <w:rFonts w:ascii="Arial" w:hAnsi="Arial" w:cs="Arial"/>
          <w:b w:val="0"/>
          <w:sz w:val="22"/>
          <w:szCs w:val="22"/>
        </w:rPr>
      </w:r>
      <w:r w:rsidRPr="00B84506">
        <w:rPr>
          <w:rFonts w:ascii="Arial" w:hAnsi="Arial" w:cs="Arial"/>
          <w:b w:val="0"/>
          <w:sz w:val="22"/>
          <w:szCs w:val="22"/>
        </w:rPr>
        <w:fldChar w:fldCharType="separate"/>
      </w:r>
      <w:r w:rsidR="000414B4">
        <w:rPr>
          <w:rFonts w:ascii="Arial" w:hAnsi="Arial" w:cs="Arial"/>
          <w:b w:val="0"/>
          <w:sz w:val="22"/>
          <w:szCs w:val="22"/>
        </w:rPr>
        <w:t>6.1(f)</w:t>
      </w:r>
      <w:r w:rsidRPr="00B84506">
        <w:rPr>
          <w:rFonts w:ascii="Arial" w:hAnsi="Arial" w:cs="Arial"/>
          <w:b w:val="0"/>
          <w:sz w:val="22"/>
          <w:szCs w:val="22"/>
        </w:rPr>
        <w:fldChar w:fldCharType="end"/>
      </w:r>
      <w:r w:rsidRPr="00B84506">
        <w:rPr>
          <w:rFonts w:ascii="Arial" w:hAnsi="Arial" w:cs="Arial"/>
          <w:b w:val="0"/>
          <w:sz w:val="22"/>
          <w:szCs w:val="22"/>
        </w:rPr>
        <w:t xml:space="preserve"> této Smlouvy, pokud přetrvávají déle než 15 </w:t>
      </w:r>
      <w:proofErr w:type="gramStart"/>
      <w:r w:rsidRPr="00B84506">
        <w:rPr>
          <w:rFonts w:ascii="Arial" w:hAnsi="Arial" w:cs="Arial"/>
          <w:b w:val="0"/>
          <w:sz w:val="22"/>
          <w:szCs w:val="22"/>
        </w:rPr>
        <w:t>dní ;</w:t>
      </w:r>
      <w:proofErr w:type="gramEnd"/>
    </w:p>
    <w:p w:rsidR="00B84506" w:rsidRPr="00B84506" w:rsidRDefault="00B84506" w:rsidP="00B84506">
      <w:pPr>
        <w:pStyle w:val="Nadpis1"/>
        <w:numPr>
          <w:ilvl w:val="0"/>
          <w:numId w:val="14"/>
        </w:numPr>
        <w:spacing w:before="240" w:after="60"/>
        <w:jc w:val="both"/>
        <w:rPr>
          <w:rFonts w:ascii="Arial" w:hAnsi="Arial" w:cs="Arial"/>
          <w:b/>
          <w:sz w:val="22"/>
          <w:szCs w:val="22"/>
        </w:rPr>
      </w:pPr>
      <w:r w:rsidRPr="00B84506">
        <w:rPr>
          <w:rFonts w:ascii="Arial" w:hAnsi="Arial" w:cs="Arial"/>
          <w:b/>
          <w:snapToGrid w:val="0"/>
          <w:sz w:val="22"/>
          <w:szCs w:val="22"/>
        </w:rPr>
        <w:t>Sdělení</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 xml:space="preserve">Veškerá sdělení a komunikace vyplývající nebo související s touto Smlouvou budou mít písemnou formu a </w:t>
      </w:r>
      <w:r w:rsidRPr="00B84506">
        <w:rPr>
          <w:rFonts w:ascii="Arial" w:hAnsi="Arial" w:cs="Arial"/>
          <w:snapToGrid w:val="0"/>
          <w:sz w:val="22"/>
          <w:szCs w:val="22"/>
        </w:rPr>
        <w:t>budou</w:t>
      </w:r>
      <w:r w:rsidRPr="00B84506">
        <w:rPr>
          <w:rFonts w:ascii="Arial" w:hAnsi="Arial" w:cs="Arial"/>
          <w:sz w:val="22"/>
          <w:szCs w:val="22"/>
        </w:rPr>
        <w:t xml:space="preserve"> zasílány doporučeně nebo faxem. Sdělení, která budou učiněna mimo pracovní dny nebo mimo běžné úřední hodiny budou považována za doručená následujícího pracovního dne.</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Sdělení je nutno adresovat:</w:t>
      </w:r>
    </w:p>
    <w:p w:rsidR="00B84506" w:rsidRPr="00B84506" w:rsidRDefault="00B84506" w:rsidP="00B84506">
      <w:pPr>
        <w:jc w:val="both"/>
        <w:rPr>
          <w:rFonts w:ascii="Arial" w:hAnsi="Arial" w:cs="Arial"/>
          <w:sz w:val="22"/>
          <w:szCs w:val="22"/>
        </w:rPr>
      </w:pPr>
    </w:p>
    <w:p w:rsidR="00B84506" w:rsidRPr="00B84506" w:rsidRDefault="00B84506" w:rsidP="00B84506">
      <w:pPr>
        <w:jc w:val="both"/>
        <w:rPr>
          <w:rFonts w:ascii="Arial" w:hAnsi="Arial" w:cs="Arial"/>
          <w:sz w:val="22"/>
          <w:szCs w:val="22"/>
        </w:rPr>
      </w:pPr>
      <w:r w:rsidRPr="00B84506">
        <w:rPr>
          <w:rFonts w:ascii="Arial" w:hAnsi="Arial" w:cs="Arial"/>
          <w:sz w:val="22"/>
          <w:szCs w:val="22"/>
        </w:rPr>
        <w:t>Je-li adresováno Odběrateli:</w:t>
      </w:r>
    </w:p>
    <w:p w:rsidR="00B84506" w:rsidRPr="00B84506" w:rsidRDefault="00B84506" w:rsidP="00B84506">
      <w:pPr>
        <w:jc w:val="both"/>
        <w:rPr>
          <w:rFonts w:ascii="Arial" w:hAnsi="Arial" w:cs="Arial"/>
          <w:sz w:val="22"/>
          <w:szCs w:val="22"/>
        </w:rPr>
      </w:pPr>
      <w:r w:rsidRPr="00B84506">
        <w:rPr>
          <w:rFonts w:ascii="Arial" w:hAnsi="Arial" w:cs="Arial"/>
          <w:sz w:val="22"/>
          <w:szCs w:val="22"/>
        </w:rPr>
        <w:t xml:space="preserve">k rukám: </w:t>
      </w:r>
      <w:r w:rsidRPr="00B84506">
        <w:rPr>
          <w:rFonts w:ascii="Arial" w:hAnsi="Arial" w:cs="Arial"/>
          <w:sz w:val="22"/>
          <w:szCs w:val="22"/>
        </w:rPr>
        <w:tab/>
      </w:r>
      <w:r w:rsidRPr="00B84506">
        <w:rPr>
          <w:rFonts w:ascii="Arial" w:hAnsi="Arial" w:cs="Arial"/>
          <w:sz w:val="22"/>
          <w:szCs w:val="22"/>
        </w:rPr>
        <w:tab/>
      </w:r>
    </w:p>
    <w:p w:rsidR="00B84506" w:rsidRPr="00B84506" w:rsidRDefault="00B84506" w:rsidP="00B84506">
      <w:pPr>
        <w:jc w:val="both"/>
        <w:rPr>
          <w:rFonts w:ascii="Arial" w:hAnsi="Arial" w:cs="Arial"/>
          <w:sz w:val="22"/>
          <w:szCs w:val="22"/>
        </w:rPr>
      </w:pPr>
      <w:r w:rsidRPr="00B84506">
        <w:rPr>
          <w:rFonts w:ascii="Arial" w:hAnsi="Arial" w:cs="Arial"/>
          <w:sz w:val="22"/>
          <w:szCs w:val="22"/>
        </w:rPr>
        <w:t xml:space="preserve">adresa: </w:t>
      </w:r>
      <w:r w:rsidRPr="00B84506">
        <w:rPr>
          <w:rFonts w:ascii="Arial" w:hAnsi="Arial" w:cs="Arial"/>
          <w:sz w:val="22"/>
          <w:szCs w:val="22"/>
        </w:rPr>
        <w:tab/>
      </w:r>
      <w:r w:rsidRPr="00B84506">
        <w:rPr>
          <w:rFonts w:ascii="Arial" w:hAnsi="Arial" w:cs="Arial"/>
          <w:sz w:val="22"/>
          <w:szCs w:val="22"/>
        </w:rPr>
        <w:tab/>
      </w:r>
    </w:p>
    <w:p w:rsidR="00B84506" w:rsidRPr="00B84506" w:rsidRDefault="00B84506" w:rsidP="00B84506">
      <w:pPr>
        <w:jc w:val="both"/>
        <w:rPr>
          <w:rFonts w:ascii="Arial" w:hAnsi="Arial" w:cs="Arial"/>
          <w:sz w:val="22"/>
          <w:szCs w:val="22"/>
        </w:rPr>
      </w:pPr>
      <w:r w:rsidRPr="00B84506">
        <w:rPr>
          <w:rFonts w:ascii="Arial" w:hAnsi="Arial" w:cs="Arial"/>
          <w:sz w:val="22"/>
          <w:szCs w:val="22"/>
        </w:rPr>
        <w:t xml:space="preserve">tel.: </w:t>
      </w:r>
      <w:r w:rsidRPr="00B84506">
        <w:rPr>
          <w:rFonts w:ascii="Arial" w:hAnsi="Arial" w:cs="Arial"/>
          <w:sz w:val="22"/>
          <w:szCs w:val="22"/>
        </w:rPr>
        <w:tab/>
      </w:r>
      <w:r w:rsidRPr="00B84506">
        <w:rPr>
          <w:rFonts w:ascii="Arial" w:hAnsi="Arial" w:cs="Arial"/>
          <w:sz w:val="22"/>
          <w:szCs w:val="22"/>
        </w:rPr>
        <w:tab/>
      </w:r>
    </w:p>
    <w:p w:rsidR="00B84506" w:rsidRPr="00B84506" w:rsidRDefault="00B84506" w:rsidP="00B84506">
      <w:pPr>
        <w:jc w:val="both"/>
        <w:rPr>
          <w:rFonts w:ascii="Arial" w:hAnsi="Arial" w:cs="Arial"/>
          <w:sz w:val="22"/>
          <w:szCs w:val="22"/>
        </w:rPr>
      </w:pPr>
      <w:r w:rsidRPr="00B84506">
        <w:rPr>
          <w:rFonts w:ascii="Arial" w:hAnsi="Arial" w:cs="Arial"/>
          <w:sz w:val="22"/>
          <w:szCs w:val="22"/>
        </w:rPr>
        <w:t>fax:</w:t>
      </w:r>
      <w:r w:rsidRPr="00B84506">
        <w:rPr>
          <w:rFonts w:ascii="Arial" w:hAnsi="Arial" w:cs="Arial"/>
          <w:sz w:val="22"/>
          <w:szCs w:val="22"/>
        </w:rPr>
        <w:tab/>
      </w:r>
      <w:r w:rsidRPr="00B84506">
        <w:rPr>
          <w:rFonts w:ascii="Arial" w:hAnsi="Arial" w:cs="Arial"/>
          <w:sz w:val="22"/>
          <w:szCs w:val="22"/>
        </w:rPr>
        <w:tab/>
      </w:r>
    </w:p>
    <w:p w:rsidR="00B84506" w:rsidRPr="00B84506" w:rsidRDefault="00B84506" w:rsidP="00B84506">
      <w:pPr>
        <w:jc w:val="both"/>
        <w:rPr>
          <w:rFonts w:ascii="Arial" w:hAnsi="Arial" w:cs="Arial"/>
          <w:sz w:val="22"/>
          <w:szCs w:val="22"/>
        </w:rPr>
      </w:pPr>
      <w:r w:rsidRPr="00B84506">
        <w:rPr>
          <w:rFonts w:ascii="Arial" w:hAnsi="Arial" w:cs="Arial"/>
          <w:sz w:val="22"/>
          <w:szCs w:val="22"/>
        </w:rPr>
        <w:t>e-mail:</w:t>
      </w:r>
    </w:p>
    <w:p w:rsidR="00B84506" w:rsidRPr="00B84506" w:rsidRDefault="00B84506" w:rsidP="00B84506">
      <w:pPr>
        <w:jc w:val="both"/>
        <w:rPr>
          <w:rFonts w:ascii="Arial" w:hAnsi="Arial" w:cs="Arial"/>
          <w:sz w:val="22"/>
          <w:szCs w:val="22"/>
        </w:rPr>
      </w:pPr>
      <w:r w:rsidRPr="00B84506">
        <w:rPr>
          <w:rFonts w:ascii="Arial" w:hAnsi="Arial" w:cs="Arial"/>
          <w:sz w:val="22"/>
          <w:szCs w:val="22"/>
        </w:rPr>
        <w:tab/>
      </w:r>
      <w:r w:rsidRPr="00B84506">
        <w:rPr>
          <w:rFonts w:ascii="Arial" w:hAnsi="Arial" w:cs="Arial"/>
          <w:sz w:val="22"/>
          <w:szCs w:val="22"/>
        </w:rPr>
        <w:tab/>
      </w:r>
    </w:p>
    <w:p w:rsidR="00B84506" w:rsidRPr="00B84506" w:rsidRDefault="00B84506" w:rsidP="00B84506">
      <w:pPr>
        <w:jc w:val="both"/>
        <w:rPr>
          <w:rFonts w:ascii="Arial" w:hAnsi="Arial" w:cs="Arial"/>
          <w:sz w:val="22"/>
          <w:szCs w:val="22"/>
        </w:rPr>
      </w:pPr>
      <w:r w:rsidRPr="00B84506">
        <w:rPr>
          <w:rFonts w:ascii="Arial" w:hAnsi="Arial" w:cs="Arial"/>
          <w:sz w:val="22"/>
          <w:szCs w:val="22"/>
        </w:rPr>
        <w:t>Je-li adresováno Dodavateli:</w:t>
      </w:r>
    </w:p>
    <w:p w:rsidR="00B84506" w:rsidRPr="00B84506" w:rsidRDefault="00B84506" w:rsidP="00B84506">
      <w:pPr>
        <w:jc w:val="both"/>
        <w:rPr>
          <w:rFonts w:ascii="Arial" w:hAnsi="Arial" w:cs="Arial"/>
          <w:sz w:val="22"/>
          <w:szCs w:val="22"/>
        </w:rPr>
      </w:pPr>
      <w:r w:rsidRPr="00B84506">
        <w:rPr>
          <w:rFonts w:ascii="Arial" w:hAnsi="Arial" w:cs="Arial"/>
          <w:sz w:val="22"/>
          <w:szCs w:val="22"/>
        </w:rPr>
        <w:t>k rukám:</w:t>
      </w:r>
      <w:r w:rsidRPr="00B84506">
        <w:rPr>
          <w:rFonts w:ascii="Arial" w:hAnsi="Arial" w:cs="Arial"/>
          <w:sz w:val="22"/>
          <w:szCs w:val="22"/>
        </w:rPr>
        <w:tab/>
        <w:t>Ing. Jana Shrbeného</w:t>
      </w:r>
    </w:p>
    <w:p w:rsidR="00B84506" w:rsidRPr="00B84506" w:rsidRDefault="00B84506" w:rsidP="00B84506">
      <w:pPr>
        <w:jc w:val="both"/>
        <w:rPr>
          <w:rFonts w:ascii="Arial" w:hAnsi="Arial" w:cs="Arial"/>
          <w:sz w:val="22"/>
          <w:szCs w:val="22"/>
        </w:rPr>
      </w:pPr>
      <w:r w:rsidRPr="00B84506">
        <w:rPr>
          <w:rFonts w:ascii="Arial" w:hAnsi="Arial" w:cs="Arial"/>
          <w:sz w:val="22"/>
          <w:szCs w:val="22"/>
        </w:rPr>
        <w:t>adresa:</w:t>
      </w:r>
      <w:r w:rsidRPr="00B84506">
        <w:rPr>
          <w:rFonts w:ascii="Arial" w:hAnsi="Arial" w:cs="Arial"/>
          <w:sz w:val="22"/>
          <w:szCs w:val="22"/>
        </w:rPr>
        <w:tab/>
        <w:t xml:space="preserve">Alpiq </w:t>
      </w:r>
      <w:proofErr w:type="spellStart"/>
      <w:r w:rsidRPr="00B84506">
        <w:rPr>
          <w:rFonts w:ascii="Arial" w:hAnsi="Arial" w:cs="Arial"/>
          <w:sz w:val="22"/>
          <w:szCs w:val="22"/>
        </w:rPr>
        <w:t>Generation</w:t>
      </w:r>
      <w:proofErr w:type="spellEnd"/>
      <w:r w:rsidRPr="00B84506">
        <w:rPr>
          <w:rFonts w:ascii="Arial" w:hAnsi="Arial" w:cs="Arial"/>
          <w:sz w:val="22"/>
          <w:szCs w:val="22"/>
        </w:rPr>
        <w:t xml:space="preserve"> (CZ) s.r.o.</w:t>
      </w:r>
      <w:r>
        <w:rPr>
          <w:rFonts w:ascii="Arial" w:hAnsi="Arial" w:cs="Arial"/>
          <w:sz w:val="22"/>
          <w:szCs w:val="22"/>
        </w:rPr>
        <w:t>,</w:t>
      </w:r>
      <w:r w:rsidRPr="00B84506">
        <w:rPr>
          <w:rFonts w:ascii="Arial" w:hAnsi="Arial" w:cs="Arial"/>
          <w:sz w:val="22"/>
          <w:szCs w:val="22"/>
        </w:rPr>
        <w:tab/>
        <w:t>Kladno, Dubská 257, PSČ 272 03</w:t>
      </w:r>
    </w:p>
    <w:p w:rsidR="00B84506" w:rsidRPr="00B84506" w:rsidRDefault="00B84506" w:rsidP="00B84506">
      <w:pPr>
        <w:jc w:val="both"/>
        <w:rPr>
          <w:rFonts w:ascii="Arial" w:hAnsi="Arial" w:cs="Arial"/>
          <w:sz w:val="22"/>
          <w:szCs w:val="22"/>
        </w:rPr>
      </w:pPr>
      <w:r w:rsidRPr="00B84506">
        <w:rPr>
          <w:rFonts w:ascii="Arial" w:hAnsi="Arial" w:cs="Arial"/>
          <w:sz w:val="22"/>
          <w:szCs w:val="22"/>
        </w:rPr>
        <w:t>tel.:</w:t>
      </w:r>
      <w:r w:rsidRPr="00B84506">
        <w:rPr>
          <w:rFonts w:ascii="Arial" w:hAnsi="Arial" w:cs="Arial"/>
          <w:sz w:val="22"/>
          <w:szCs w:val="22"/>
        </w:rPr>
        <w:tab/>
      </w:r>
      <w:r w:rsidRPr="00B84506">
        <w:rPr>
          <w:rFonts w:ascii="Arial" w:hAnsi="Arial" w:cs="Arial"/>
          <w:sz w:val="22"/>
          <w:szCs w:val="22"/>
        </w:rPr>
        <w:tab/>
        <w:t>312 644 853</w:t>
      </w:r>
    </w:p>
    <w:p w:rsidR="00B84506" w:rsidRPr="00B84506" w:rsidRDefault="00B84506" w:rsidP="00B84506">
      <w:pPr>
        <w:jc w:val="both"/>
        <w:rPr>
          <w:rFonts w:ascii="Arial" w:hAnsi="Arial" w:cs="Arial"/>
          <w:sz w:val="22"/>
          <w:szCs w:val="22"/>
        </w:rPr>
      </w:pPr>
      <w:r w:rsidRPr="00B84506">
        <w:rPr>
          <w:rFonts w:ascii="Arial" w:hAnsi="Arial" w:cs="Arial"/>
          <w:sz w:val="22"/>
          <w:szCs w:val="22"/>
        </w:rPr>
        <w:t>fax:</w:t>
      </w:r>
      <w:r w:rsidRPr="00B84506">
        <w:rPr>
          <w:rFonts w:ascii="Arial" w:hAnsi="Arial" w:cs="Arial"/>
          <w:sz w:val="22"/>
          <w:szCs w:val="22"/>
        </w:rPr>
        <w:tab/>
      </w:r>
      <w:r w:rsidRPr="00B84506">
        <w:rPr>
          <w:rFonts w:ascii="Arial" w:hAnsi="Arial" w:cs="Arial"/>
          <w:sz w:val="22"/>
          <w:szCs w:val="22"/>
        </w:rPr>
        <w:tab/>
        <w:t>312 644 850</w:t>
      </w:r>
    </w:p>
    <w:p w:rsidR="00B84506" w:rsidRPr="00B84506" w:rsidRDefault="00B84506" w:rsidP="00B84506">
      <w:pPr>
        <w:pStyle w:val="Nadpis1"/>
        <w:numPr>
          <w:ilvl w:val="0"/>
          <w:numId w:val="14"/>
        </w:numPr>
        <w:spacing w:before="240" w:after="60"/>
        <w:jc w:val="both"/>
        <w:rPr>
          <w:rFonts w:ascii="Arial" w:hAnsi="Arial" w:cs="Arial"/>
          <w:b/>
          <w:sz w:val="22"/>
          <w:szCs w:val="22"/>
        </w:rPr>
      </w:pPr>
      <w:r w:rsidRPr="00B84506">
        <w:rPr>
          <w:rFonts w:ascii="Arial" w:hAnsi="Arial" w:cs="Arial"/>
          <w:b/>
          <w:sz w:val="22"/>
          <w:szCs w:val="22"/>
        </w:rPr>
        <w:lastRenderedPageBreak/>
        <w:t xml:space="preserve">Závěrečná </w:t>
      </w:r>
      <w:r w:rsidRPr="00B84506">
        <w:rPr>
          <w:rFonts w:ascii="Arial" w:hAnsi="Arial" w:cs="Arial"/>
          <w:b/>
          <w:snapToGrid w:val="0"/>
          <w:sz w:val="22"/>
          <w:szCs w:val="22"/>
        </w:rPr>
        <w:t>ustanovení</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 xml:space="preserve">Tato Smlouva se řídí právem České republiky a bude v souladu s ním vykládána. Záležitosti výslovně touto Smlouvou neupravené se řídí zejména příslušnými ustanoveními Energetického zákona, Vyhlášky o organizaci trhu, Připojovací Vyhlášky a zákona č. 513/1991 Sb., obchodního zákoníku, ve znění pozdějších předpisů, a Řádem, který tvoří přílohu č. 5 této Smlouvy. </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Tato Smlouva je vyhotovena a podepsána ve dvou shodných vyhotoveních přičemž každá Smluvní strana obdrží po jednom vyhotovení.</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Tato Smlouva může být měněna a doplňována pouze písemnými dodatky odsouhlasenými oběma Smluvními stranami.</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 xml:space="preserve">Tato Smlouva nahrazuje veškerá ujednání Smluvních stran o </w:t>
      </w:r>
      <w:r w:rsidRPr="00B84506">
        <w:rPr>
          <w:rFonts w:ascii="Arial" w:hAnsi="Arial" w:cs="Arial"/>
          <w:snapToGrid w:val="0"/>
          <w:sz w:val="22"/>
          <w:szCs w:val="22"/>
        </w:rPr>
        <w:t>distribuci</w:t>
      </w:r>
      <w:r w:rsidRPr="00B84506">
        <w:rPr>
          <w:rFonts w:ascii="Arial" w:hAnsi="Arial" w:cs="Arial"/>
          <w:sz w:val="22"/>
          <w:szCs w:val="22"/>
        </w:rPr>
        <w:t xml:space="preserve"> Plynu Dodavatelem Odběrateli ve stejných Odběrných místech.</w:t>
      </w:r>
    </w:p>
    <w:p w:rsidR="00B84506" w:rsidRPr="00B84506" w:rsidRDefault="00B84506" w:rsidP="00B84506">
      <w:pPr>
        <w:pStyle w:val="Nadpis2"/>
        <w:keepNext w:val="0"/>
        <w:numPr>
          <w:ilvl w:val="1"/>
          <w:numId w:val="14"/>
        </w:numPr>
        <w:spacing w:before="240" w:after="60"/>
        <w:jc w:val="both"/>
        <w:rPr>
          <w:rFonts w:ascii="Arial" w:hAnsi="Arial" w:cs="Arial"/>
          <w:sz w:val="22"/>
          <w:szCs w:val="22"/>
        </w:rPr>
      </w:pPr>
      <w:r w:rsidRPr="00B84506">
        <w:rPr>
          <w:rFonts w:ascii="Arial" w:hAnsi="Arial" w:cs="Arial"/>
          <w:sz w:val="22"/>
          <w:szCs w:val="22"/>
        </w:rPr>
        <w:t>Smluvní strany se zavazují zachovávat mlčenlivost o skutečnostech, které se dozvěděly na základě této Smlouvy nebo v souvislosti s ní.</w:t>
      </w:r>
    </w:p>
    <w:p w:rsidR="00B84506" w:rsidRPr="00B84506" w:rsidRDefault="00B84506" w:rsidP="00B84506">
      <w:pPr>
        <w:pStyle w:val="Nadpis2"/>
        <w:keepNext w:val="0"/>
        <w:numPr>
          <w:ilvl w:val="1"/>
          <w:numId w:val="14"/>
        </w:numPr>
        <w:spacing w:before="240" w:after="60"/>
        <w:jc w:val="both"/>
        <w:rPr>
          <w:rFonts w:ascii="Arial" w:hAnsi="Arial" w:cs="Arial"/>
          <w:snapToGrid w:val="0"/>
          <w:sz w:val="22"/>
          <w:szCs w:val="22"/>
        </w:rPr>
      </w:pPr>
      <w:r w:rsidRPr="00B84506">
        <w:rPr>
          <w:rFonts w:ascii="Arial" w:hAnsi="Arial" w:cs="Arial"/>
          <w:sz w:val="22"/>
          <w:szCs w:val="22"/>
        </w:rPr>
        <w:t xml:space="preserve">Aktuální řád a další dokumenty jsou umístěny na internetové adrese: </w:t>
      </w:r>
      <w:hyperlink r:id="rId16" w:history="1">
        <w:r w:rsidRPr="00B84506">
          <w:rPr>
            <w:rStyle w:val="Hypertextovodkaz"/>
            <w:rFonts w:ascii="Arial" w:hAnsi="Arial" w:cs="Arial"/>
            <w:sz w:val="22"/>
            <w:szCs w:val="22"/>
          </w:rPr>
          <w:t>http://generation.alpiq.cz/</w:t>
        </w:r>
      </w:hyperlink>
    </w:p>
    <w:p w:rsidR="00B84506" w:rsidRPr="00B84506" w:rsidRDefault="00B84506" w:rsidP="00B84506">
      <w:pPr>
        <w:pStyle w:val="Nadpis2"/>
        <w:keepNext w:val="0"/>
        <w:numPr>
          <w:ilvl w:val="1"/>
          <w:numId w:val="14"/>
        </w:numPr>
        <w:spacing w:before="240" w:after="60"/>
        <w:jc w:val="both"/>
        <w:rPr>
          <w:rFonts w:ascii="Arial" w:hAnsi="Arial" w:cs="Arial"/>
          <w:snapToGrid w:val="0"/>
          <w:sz w:val="22"/>
          <w:szCs w:val="22"/>
        </w:rPr>
      </w:pPr>
      <w:r w:rsidRPr="00B84506">
        <w:rPr>
          <w:rFonts w:ascii="Arial" w:hAnsi="Arial" w:cs="Arial"/>
          <w:sz w:val="22"/>
          <w:szCs w:val="22"/>
        </w:rPr>
        <w:t>Následující přílohy tvoří nedílnou součást této Smlouvy:</w:t>
      </w:r>
    </w:p>
    <w:p w:rsidR="00B84506" w:rsidRPr="00B84506" w:rsidRDefault="00B84506" w:rsidP="00B84506">
      <w:pPr>
        <w:jc w:val="both"/>
        <w:rPr>
          <w:rFonts w:ascii="Arial" w:hAnsi="Arial" w:cs="Arial"/>
          <w:snapToGrid w:val="0"/>
          <w:sz w:val="22"/>
          <w:szCs w:val="22"/>
        </w:rPr>
      </w:pPr>
    </w:p>
    <w:p w:rsidR="00B84506" w:rsidRPr="00B84506" w:rsidRDefault="00B84506" w:rsidP="00B84506">
      <w:pPr>
        <w:jc w:val="both"/>
        <w:rPr>
          <w:rFonts w:ascii="Arial" w:hAnsi="Arial" w:cs="Arial"/>
          <w:snapToGrid w:val="0"/>
          <w:sz w:val="22"/>
          <w:szCs w:val="22"/>
        </w:rPr>
      </w:pPr>
      <w:r w:rsidRPr="00B84506">
        <w:rPr>
          <w:rFonts w:ascii="Arial" w:hAnsi="Arial" w:cs="Arial"/>
          <w:sz w:val="22"/>
          <w:szCs w:val="22"/>
        </w:rPr>
        <w:t>Příloha č. 1</w:t>
      </w:r>
      <w:r w:rsidRPr="00B84506">
        <w:rPr>
          <w:rFonts w:ascii="Arial" w:hAnsi="Arial" w:cs="Arial"/>
          <w:sz w:val="22"/>
          <w:szCs w:val="22"/>
        </w:rPr>
        <w:tab/>
      </w:r>
      <w:r w:rsidRPr="00B84506">
        <w:rPr>
          <w:rFonts w:ascii="Arial" w:hAnsi="Arial" w:cs="Arial"/>
          <w:sz w:val="22"/>
          <w:szCs w:val="22"/>
        </w:rPr>
        <w:tab/>
        <w:t>Odběrná místa</w:t>
      </w:r>
    </w:p>
    <w:p w:rsidR="00B84506" w:rsidRPr="00B84506" w:rsidRDefault="00B84506" w:rsidP="00B84506">
      <w:pPr>
        <w:jc w:val="both"/>
        <w:rPr>
          <w:rFonts w:ascii="Arial" w:hAnsi="Arial" w:cs="Arial"/>
          <w:snapToGrid w:val="0"/>
          <w:sz w:val="22"/>
          <w:szCs w:val="22"/>
        </w:rPr>
      </w:pPr>
      <w:r w:rsidRPr="00B84506">
        <w:rPr>
          <w:rFonts w:ascii="Arial" w:hAnsi="Arial" w:cs="Arial"/>
          <w:sz w:val="22"/>
          <w:szCs w:val="22"/>
        </w:rPr>
        <w:t xml:space="preserve">Příloha č. </w:t>
      </w:r>
      <w:r w:rsidRPr="00B84506">
        <w:rPr>
          <w:rFonts w:ascii="Arial" w:hAnsi="Arial" w:cs="Arial"/>
          <w:snapToGrid w:val="0"/>
          <w:sz w:val="22"/>
          <w:szCs w:val="22"/>
        </w:rPr>
        <w:t>2</w:t>
      </w:r>
      <w:r w:rsidRPr="00B84506">
        <w:rPr>
          <w:rFonts w:ascii="Arial" w:hAnsi="Arial" w:cs="Arial"/>
          <w:snapToGrid w:val="0"/>
          <w:sz w:val="22"/>
          <w:szCs w:val="22"/>
        </w:rPr>
        <w:tab/>
      </w:r>
      <w:r w:rsidRPr="00B84506">
        <w:rPr>
          <w:rFonts w:ascii="Arial" w:hAnsi="Arial" w:cs="Arial"/>
          <w:snapToGrid w:val="0"/>
          <w:sz w:val="22"/>
          <w:szCs w:val="22"/>
        </w:rPr>
        <w:tab/>
        <w:t>Žádost o distribuci Plynu</w:t>
      </w:r>
    </w:p>
    <w:p w:rsidR="00B84506" w:rsidRPr="00B84506" w:rsidRDefault="00B84506" w:rsidP="00B84506">
      <w:pPr>
        <w:jc w:val="both"/>
        <w:rPr>
          <w:rFonts w:ascii="Arial" w:hAnsi="Arial" w:cs="Arial"/>
          <w:snapToGrid w:val="0"/>
          <w:sz w:val="22"/>
          <w:szCs w:val="22"/>
        </w:rPr>
      </w:pPr>
      <w:r w:rsidRPr="00B84506">
        <w:rPr>
          <w:rFonts w:ascii="Arial" w:hAnsi="Arial" w:cs="Arial"/>
          <w:snapToGrid w:val="0"/>
          <w:sz w:val="22"/>
          <w:szCs w:val="22"/>
        </w:rPr>
        <w:t>Příloha č. 3</w:t>
      </w:r>
      <w:r w:rsidRPr="00B84506">
        <w:rPr>
          <w:rFonts w:ascii="Arial" w:hAnsi="Arial" w:cs="Arial"/>
          <w:snapToGrid w:val="0"/>
          <w:sz w:val="22"/>
          <w:szCs w:val="22"/>
        </w:rPr>
        <w:tab/>
      </w:r>
      <w:r w:rsidRPr="00B84506">
        <w:rPr>
          <w:rFonts w:ascii="Arial" w:hAnsi="Arial" w:cs="Arial"/>
          <w:snapToGrid w:val="0"/>
          <w:sz w:val="22"/>
          <w:szCs w:val="22"/>
        </w:rPr>
        <w:tab/>
        <w:t xml:space="preserve">Ceník  </w:t>
      </w:r>
    </w:p>
    <w:p w:rsidR="00B84506" w:rsidRPr="00B84506" w:rsidRDefault="00B84506" w:rsidP="00B84506">
      <w:pPr>
        <w:jc w:val="both"/>
        <w:rPr>
          <w:rFonts w:ascii="Arial" w:hAnsi="Arial" w:cs="Arial"/>
          <w:snapToGrid w:val="0"/>
          <w:sz w:val="22"/>
          <w:szCs w:val="22"/>
        </w:rPr>
      </w:pPr>
      <w:r w:rsidRPr="00B84506">
        <w:rPr>
          <w:rFonts w:ascii="Arial" w:hAnsi="Arial" w:cs="Arial"/>
          <w:snapToGrid w:val="0"/>
          <w:sz w:val="22"/>
          <w:szCs w:val="22"/>
        </w:rPr>
        <w:t>Příloha č. 4</w:t>
      </w:r>
      <w:r w:rsidRPr="00B84506">
        <w:rPr>
          <w:rFonts w:ascii="Arial" w:hAnsi="Arial" w:cs="Arial"/>
          <w:snapToGrid w:val="0"/>
          <w:sz w:val="22"/>
          <w:szCs w:val="22"/>
        </w:rPr>
        <w:tab/>
      </w:r>
      <w:r w:rsidRPr="00B84506">
        <w:rPr>
          <w:rFonts w:ascii="Arial" w:hAnsi="Arial" w:cs="Arial"/>
          <w:snapToGrid w:val="0"/>
          <w:sz w:val="22"/>
          <w:szCs w:val="22"/>
        </w:rPr>
        <w:tab/>
      </w:r>
      <w:r w:rsidRPr="00B84506">
        <w:rPr>
          <w:rFonts w:ascii="Arial" w:hAnsi="Arial" w:cs="Arial"/>
          <w:sz w:val="22"/>
          <w:szCs w:val="22"/>
        </w:rPr>
        <w:t>Odběrový diagram</w:t>
      </w:r>
    </w:p>
    <w:p w:rsidR="00B84506" w:rsidRPr="00B84506" w:rsidRDefault="00B84506" w:rsidP="00B84506">
      <w:pPr>
        <w:jc w:val="both"/>
        <w:rPr>
          <w:rFonts w:ascii="Arial" w:hAnsi="Arial" w:cs="Arial"/>
          <w:snapToGrid w:val="0"/>
          <w:sz w:val="22"/>
          <w:szCs w:val="22"/>
        </w:rPr>
      </w:pPr>
      <w:r w:rsidRPr="00B84506">
        <w:rPr>
          <w:rFonts w:ascii="Arial" w:hAnsi="Arial" w:cs="Arial"/>
          <w:sz w:val="22"/>
          <w:szCs w:val="22"/>
        </w:rPr>
        <w:t>Příloha č. 5</w:t>
      </w:r>
      <w:r w:rsidRPr="00B84506">
        <w:rPr>
          <w:rFonts w:ascii="Arial" w:hAnsi="Arial" w:cs="Arial"/>
          <w:sz w:val="22"/>
          <w:szCs w:val="22"/>
        </w:rPr>
        <w:tab/>
      </w:r>
      <w:r w:rsidRPr="00B84506">
        <w:rPr>
          <w:rFonts w:ascii="Arial" w:hAnsi="Arial" w:cs="Arial"/>
          <w:sz w:val="22"/>
          <w:szCs w:val="22"/>
        </w:rPr>
        <w:tab/>
        <w:t>Řád provozovatele lokální distribuční soustavy</w:t>
      </w:r>
    </w:p>
    <w:p w:rsidR="00B84506" w:rsidRPr="00B84506" w:rsidRDefault="00B84506" w:rsidP="00B84506">
      <w:pPr>
        <w:jc w:val="both"/>
        <w:rPr>
          <w:rFonts w:ascii="Arial" w:hAnsi="Arial" w:cs="Arial"/>
          <w:snapToGrid w:val="0"/>
          <w:sz w:val="22"/>
          <w:szCs w:val="22"/>
        </w:rPr>
      </w:pPr>
    </w:p>
    <w:p w:rsidR="00B84506" w:rsidRPr="00B84506" w:rsidRDefault="00B84506" w:rsidP="00B84506">
      <w:pPr>
        <w:jc w:val="both"/>
        <w:rPr>
          <w:rFonts w:ascii="Arial" w:hAnsi="Arial" w:cs="Arial"/>
          <w:snapToGrid w:val="0"/>
          <w:sz w:val="22"/>
          <w:szCs w:val="22"/>
        </w:rPr>
      </w:pPr>
      <w:r w:rsidRPr="00B84506">
        <w:rPr>
          <w:rFonts w:ascii="Arial" w:hAnsi="Arial" w:cs="Arial"/>
          <w:sz w:val="22"/>
          <w:szCs w:val="22"/>
        </w:rPr>
        <w:t>V případě nesrovnalostí nebo rozporu mezi textem této Smlouvy a textem jejích příloh je rozhodující text této Smlouvy.</w:t>
      </w:r>
    </w:p>
    <w:p w:rsidR="00B84506" w:rsidRPr="00B84506" w:rsidRDefault="00B84506" w:rsidP="00B84506">
      <w:pPr>
        <w:jc w:val="both"/>
        <w:rPr>
          <w:rFonts w:ascii="Arial" w:hAnsi="Arial" w:cs="Arial"/>
          <w:snapToGrid w:val="0"/>
          <w:sz w:val="22"/>
          <w:szCs w:val="22"/>
        </w:rPr>
      </w:pPr>
    </w:p>
    <w:p w:rsidR="00B84506" w:rsidRPr="00B84506" w:rsidRDefault="00B84506" w:rsidP="00B84506">
      <w:pPr>
        <w:jc w:val="both"/>
        <w:rPr>
          <w:rFonts w:ascii="Arial" w:hAnsi="Arial" w:cs="Arial"/>
          <w:snapToGrid w:val="0"/>
          <w:sz w:val="22"/>
          <w:szCs w:val="22"/>
        </w:rPr>
      </w:pPr>
      <w:r w:rsidRPr="00B84506">
        <w:rPr>
          <w:rFonts w:ascii="Arial" w:hAnsi="Arial" w:cs="Arial"/>
          <w:snapToGrid w:val="0"/>
          <w:sz w:val="22"/>
          <w:szCs w:val="22"/>
        </w:rPr>
        <w:t xml:space="preserve">V Kladně dne                       </w:t>
      </w:r>
    </w:p>
    <w:p w:rsidR="00B84506" w:rsidRPr="00B84506" w:rsidRDefault="00B84506" w:rsidP="00B84506">
      <w:pPr>
        <w:jc w:val="both"/>
        <w:rPr>
          <w:rFonts w:ascii="Arial" w:hAnsi="Arial" w:cs="Arial"/>
          <w:snapToGrid w:val="0"/>
          <w:sz w:val="22"/>
          <w:szCs w:val="22"/>
        </w:rPr>
      </w:pPr>
    </w:p>
    <w:tbl>
      <w:tblPr>
        <w:tblW w:w="0" w:type="auto"/>
        <w:tblLayout w:type="fixed"/>
        <w:tblLook w:val="0000" w:firstRow="0" w:lastRow="0" w:firstColumn="0" w:lastColumn="0" w:noHBand="0" w:noVBand="0"/>
      </w:tblPr>
      <w:tblGrid>
        <w:gridCol w:w="2943"/>
        <w:gridCol w:w="2410"/>
        <w:gridCol w:w="4161"/>
      </w:tblGrid>
      <w:tr w:rsidR="00B84506" w:rsidRPr="00B84506" w:rsidTr="000414B4">
        <w:tc>
          <w:tcPr>
            <w:tcW w:w="2943" w:type="dxa"/>
          </w:tcPr>
          <w:p w:rsidR="00B84506" w:rsidRPr="00B84506" w:rsidRDefault="00B84506" w:rsidP="000414B4">
            <w:pPr>
              <w:jc w:val="both"/>
              <w:rPr>
                <w:rFonts w:ascii="Arial" w:hAnsi="Arial" w:cs="Arial"/>
                <w:snapToGrid w:val="0"/>
                <w:sz w:val="22"/>
                <w:szCs w:val="22"/>
              </w:rPr>
            </w:pPr>
            <w:r w:rsidRPr="00B84506">
              <w:rPr>
                <w:rFonts w:ascii="Arial" w:hAnsi="Arial" w:cs="Arial"/>
                <w:snapToGrid w:val="0"/>
                <w:sz w:val="22"/>
                <w:szCs w:val="22"/>
              </w:rPr>
              <w:t xml:space="preserve">Alpiq </w:t>
            </w:r>
            <w:proofErr w:type="spellStart"/>
            <w:r w:rsidRPr="00B84506">
              <w:rPr>
                <w:rFonts w:ascii="Arial" w:hAnsi="Arial" w:cs="Arial"/>
                <w:snapToGrid w:val="0"/>
                <w:sz w:val="22"/>
                <w:szCs w:val="22"/>
              </w:rPr>
              <w:t>Generation</w:t>
            </w:r>
            <w:proofErr w:type="spellEnd"/>
            <w:r w:rsidRPr="00B84506">
              <w:rPr>
                <w:rFonts w:ascii="Arial" w:hAnsi="Arial" w:cs="Arial"/>
                <w:snapToGrid w:val="0"/>
                <w:sz w:val="22"/>
                <w:szCs w:val="22"/>
              </w:rPr>
              <w:t xml:space="preserve"> (CZ) </w:t>
            </w:r>
            <w:proofErr w:type="spellStart"/>
            <w:r w:rsidRPr="00B84506">
              <w:rPr>
                <w:rFonts w:ascii="Arial" w:hAnsi="Arial" w:cs="Arial"/>
                <w:snapToGrid w:val="0"/>
                <w:sz w:val="22"/>
                <w:szCs w:val="22"/>
              </w:rPr>
              <w:t>s.r.o</w:t>
            </w:r>
            <w:proofErr w:type="spellEnd"/>
            <w:r w:rsidRPr="00B84506">
              <w:rPr>
                <w:rFonts w:ascii="Arial" w:hAnsi="Arial" w:cs="Arial"/>
                <w:snapToGrid w:val="0"/>
                <w:sz w:val="22"/>
                <w:szCs w:val="22"/>
              </w:rPr>
              <w:t xml:space="preserve"> </w:t>
            </w:r>
          </w:p>
        </w:tc>
        <w:tc>
          <w:tcPr>
            <w:tcW w:w="2410" w:type="dxa"/>
          </w:tcPr>
          <w:p w:rsidR="00B84506" w:rsidRPr="00B84506" w:rsidRDefault="00B84506" w:rsidP="000414B4">
            <w:pPr>
              <w:jc w:val="both"/>
              <w:rPr>
                <w:rFonts w:ascii="Arial" w:hAnsi="Arial" w:cs="Arial"/>
                <w:snapToGrid w:val="0"/>
                <w:sz w:val="22"/>
                <w:szCs w:val="22"/>
              </w:rPr>
            </w:pPr>
          </w:p>
        </w:tc>
        <w:tc>
          <w:tcPr>
            <w:tcW w:w="4161" w:type="dxa"/>
          </w:tcPr>
          <w:p w:rsidR="00B84506" w:rsidRPr="00B84506" w:rsidRDefault="00B84506" w:rsidP="000414B4">
            <w:pPr>
              <w:jc w:val="both"/>
              <w:rPr>
                <w:rFonts w:ascii="Arial" w:hAnsi="Arial" w:cs="Arial"/>
                <w:snapToGrid w:val="0"/>
                <w:sz w:val="22"/>
                <w:szCs w:val="22"/>
              </w:rPr>
            </w:pPr>
          </w:p>
        </w:tc>
      </w:tr>
      <w:tr w:rsidR="00B84506" w:rsidRPr="00B84506" w:rsidTr="00D241B3">
        <w:trPr>
          <w:trHeight w:val="284"/>
        </w:trPr>
        <w:tc>
          <w:tcPr>
            <w:tcW w:w="2943" w:type="dxa"/>
            <w:tcBorders>
              <w:bottom w:val="single" w:sz="4" w:space="0" w:color="auto"/>
            </w:tcBorders>
          </w:tcPr>
          <w:p w:rsidR="00B84506" w:rsidRPr="00B84506" w:rsidRDefault="00B84506" w:rsidP="000414B4">
            <w:pPr>
              <w:jc w:val="both"/>
              <w:rPr>
                <w:rFonts w:ascii="Arial" w:hAnsi="Arial" w:cs="Arial"/>
                <w:snapToGrid w:val="0"/>
                <w:sz w:val="22"/>
                <w:szCs w:val="22"/>
              </w:rPr>
            </w:pPr>
          </w:p>
        </w:tc>
        <w:tc>
          <w:tcPr>
            <w:tcW w:w="2410" w:type="dxa"/>
          </w:tcPr>
          <w:p w:rsidR="00B84506" w:rsidRPr="00B84506" w:rsidRDefault="00B84506" w:rsidP="000414B4">
            <w:pPr>
              <w:jc w:val="both"/>
              <w:rPr>
                <w:rFonts w:ascii="Arial" w:hAnsi="Arial" w:cs="Arial"/>
                <w:snapToGrid w:val="0"/>
                <w:sz w:val="22"/>
                <w:szCs w:val="22"/>
              </w:rPr>
            </w:pPr>
          </w:p>
        </w:tc>
        <w:tc>
          <w:tcPr>
            <w:tcW w:w="4161" w:type="dxa"/>
            <w:tcBorders>
              <w:bottom w:val="single" w:sz="4" w:space="0" w:color="auto"/>
            </w:tcBorders>
          </w:tcPr>
          <w:p w:rsidR="00B84506" w:rsidRPr="00B84506" w:rsidRDefault="00B84506" w:rsidP="000414B4">
            <w:pPr>
              <w:jc w:val="both"/>
              <w:rPr>
                <w:rFonts w:ascii="Arial" w:hAnsi="Arial" w:cs="Arial"/>
                <w:snapToGrid w:val="0"/>
                <w:sz w:val="22"/>
                <w:szCs w:val="22"/>
              </w:rPr>
            </w:pPr>
          </w:p>
        </w:tc>
      </w:tr>
      <w:tr w:rsidR="00B84506" w:rsidRPr="00B84506" w:rsidTr="000414B4">
        <w:tc>
          <w:tcPr>
            <w:tcW w:w="2943" w:type="dxa"/>
            <w:tcBorders>
              <w:top w:val="single" w:sz="4" w:space="0" w:color="auto"/>
            </w:tcBorders>
          </w:tcPr>
          <w:p w:rsidR="00B84506" w:rsidRPr="00B84506" w:rsidRDefault="009162A6" w:rsidP="000414B4">
            <w:pPr>
              <w:jc w:val="both"/>
              <w:rPr>
                <w:rFonts w:ascii="Arial" w:hAnsi="Arial" w:cs="Arial"/>
                <w:snapToGrid w:val="0"/>
                <w:sz w:val="22"/>
                <w:szCs w:val="22"/>
              </w:rPr>
            </w:pPr>
            <w:r>
              <w:rPr>
                <w:rFonts w:ascii="Arial" w:hAnsi="Arial" w:cs="Arial"/>
                <w:snapToGrid w:val="0"/>
                <w:sz w:val="22"/>
                <w:szCs w:val="22"/>
              </w:rPr>
              <w:t>[</w:t>
            </w:r>
          </w:p>
          <w:p w:rsidR="00B84506" w:rsidRPr="00B84506" w:rsidRDefault="00B84506" w:rsidP="000414B4">
            <w:pPr>
              <w:jc w:val="both"/>
              <w:rPr>
                <w:rFonts w:ascii="Arial" w:hAnsi="Arial" w:cs="Arial"/>
                <w:snapToGrid w:val="0"/>
                <w:sz w:val="22"/>
                <w:szCs w:val="22"/>
              </w:rPr>
            </w:pPr>
            <w:r w:rsidRPr="00B84506">
              <w:rPr>
                <w:rFonts w:ascii="Arial" w:hAnsi="Arial" w:cs="Arial"/>
                <w:snapToGrid w:val="0"/>
                <w:sz w:val="22"/>
                <w:szCs w:val="22"/>
              </w:rPr>
              <w:t>Jednatel</w:t>
            </w:r>
          </w:p>
        </w:tc>
        <w:tc>
          <w:tcPr>
            <w:tcW w:w="2410" w:type="dxa"/>
          </w:tcPr>
          <w:p w:rsidR="00B84506" w:rsidRPr="00B84506" w:rsidRDefault="009162A6" w:rsidP="000414B4">
            <w:pPr>
              <w:jc w:val="both"/>
              <w:rPr>
                <w:rFonts w:ascii="Arial" w:hAnsi="Arial" w:cs="Arial"/>
                <w:snapToGrid w:val="0"/>
                <w:sz w:val="22"/>
                <w:szCs w:val="22"/>
              </w:rPr>
            </w:pPr>
            <w:r>
              <w:rPr>
                <w:rFonts w:ascii="Arial" w:hAnsi="Arial" w:cs="Arial"/>
                <w:snapToGrid w:val="0"/>
                <w:sz w:val="22"/>
                <w:szCs w:val="22"/>
              </w:rPr>
              <w:t>]</w:t>
            </w:r>
          </w:p>
        </w:tc>
        <w:tc>
          <w:tcPr>
            <w:tcW w:w="4161" w:type="dxa"/>
            <w:tcBorders>
              <w:top w:val="single" w:sz="4" w:space="0" w:color="auto"/>
            </w:tcBorders>
          </w:tcPr>
          <w:p w:rsidR="00B84506" w:rsidRPr="00B84506" w:rsidRDefault="00B84506" w:rsidP="000414B4">
            <w:pPr>
              <w:jc w:val="both"/>
              <w:rPr>
                <w:rFonts w:ascii="Arial" w:hAnsi="Arial" w:cs="Arial"/>
                <w:snapToGrid w:val="0"/>
                <w:sz w:val="22"/>
                <w:szCs w:val="22"/>
              </w:rPr>
            </w:pPr>
          </w:p>
        </w:tc>
      </w:tr>
      <w:tr w:rsidR="00B84506" w:rsidRPr="00B84506" w:rsidTr="00D241B3">
        <w:trPr>
          <w:trHeight w:val="338"/>
        </w:trPr>
        <w:tc>
          <w:tcPr>
            <w:tcW w:w="2943" w:type="dxa"/>
            <w:tcBorders>
              <w:bottom w:val="single" w:sz="4" w:space="0" w:color="auto"/>
            </w:tcBorders>
          </w:tcPr>
          <w:p w:rsidR="00B84506" w:rsidRPr="00B84506" w:rsidRDefault="00B84506" w:rsidP="000414B4">
            <w:pPr>
              <w:jc w:val="both"/>
              <w:rPr>
                <w:rFonts w:ascii="Arial" w:hAnsi="Arial" w:cs="Arial"/>
                <w:snapToGrid w:val="0"/>
                <w:sz w:val="22"/>
                <w:szCs w:val="22"/>
              </w:rPr>
            </w:pPr>
          </w:p>
        </w:tc>
        <w:tc>
          <w:tcPr>
            <w:tcW w:w="2410" w:type="dxa"/>
          </w:tcPr>
          <w:p w:rsidR="00B84506" w:rsidRPr="00B84506" w:rsidRDefault="00B84506" w:rsidP="000414B4">
            <w:pPr>
              <w:jc w:val="both"/>
              <w:rPr>
                <w:rFonts w:ascii="Arial" w:hAnsi="Arial" w:cs="Arial"/>
                <w:snapToGrid w:val="0"/>
                <w:sz w:val="22"/>
                <w:szCs w:val="22"/>
              </w:rPr>
            </w:pPr>
          </w:p>
        </w:tc>
        <w:tc>
          <w:tcPr>
            <w:tcW w:w="4161" w:type="dxa"/>
            <w:tcBorders>
              <w:bottom w:val="single" w:sz="4" w:space="0" w:color="auto"/>
            </w:tcBorders>
          </w:tcPr>
          <w:p w:rsidR="00B84506" w:rsidRPr="00B84506" w:rsidRDefault="00B84506" w:rsidP="000414B4">
            <w:pPr>
              <w:jc w:val="both"/>
              <w:rPr>
                <w:rFonts w:ascii="Arial" w:hAnsi="Arial" w:cs="Arial"/>
                <w:snapToGrid w:val="0"/>
                <w:sz w:val="22"/>
                <w:szCs w:val="22"/>
              </w:rPr>
            </w:pPr>
          </w:p>
        </w:tc>
      </w:tr>
      <w:tr w:rsidR="00B84506" w:rsidRPr="00B84506" w:rsidTr="00D241B3">
        <w:trPr>
          <w:trHeight w:val="70"/>
        </w:trPr>
        <w:tc>
          <w:tcPr>
            <w:tcW w:w="2943" w:type="dxa"/>
            <w:tcBorders>
              <w:top w:val="single" w:sz="4" w:space="0" w:color="auto"/>
            </w:tcBorders>
          </w:tcPr>
          <w:p w:rsidR="00B84506" w:rsidRPr="00B84506" w:rsidRDefault="009162A6" w:rsidP="000414B4">
            <w:pPr>
              <w:jc w:val="both"/>
              <w:rPr>
                <w:rFonts w:ascii="Arial" w:hAnsi="Arial" w:cs="Arial"/>
                <w:snapToGrid w:val="0"/>
                <w:sz w:val="22"/>
                <w:szCs w:val="22"/>
              </w:rPr>
            </w:pPr>
            <w:r>
              <w:rPr>
                <w:rFonts w:ascii="Arial" w:hAnsi="Arial" w:cs="Arial"/>
                <w:snapToGrid w:val="0"/>
                <w:sz w:val="22"/>
                <w:szCs w:val="22"/>
              </w:rPr>
              <w:t>[</w:t>
            </w:r>
          </w:p>
          <w:p w:rsidR="00B84506" w:rsidRPr="00B84506" w:rsidRDefault="00B84506" w:rsidP="000414B4">
            <w:pPr>
              <w:jc w:val="both"/>
              <w:rPr>
                <w:rFonts w:ascii="Arial" w:hAnsi="Arial" w:cs="Arial"/>
                <w:snapToGrid w:val="0"/>
                <w:sz w:val="22"/>
                <w:szCs w:val="22"/>
              </w:rPr>
            </w:pPr>
            <w:r w:rsidRPr="00B84506">
              <w:rPr>
                <w:rFonts w:ascii="Arial" w:hAnsi="Arial" w:cs="Arial"/>
                <w:snapToGrid w:val="0"/>
                <w:sz w:val="22"/>
                <w:szCs w:val="22"/>
              </w:rPr>
              <w:t>Jednatel</w:t>
            </w:r>
          </w:p>
        </w:tc>
        <w:tc>
          <w:tcPr>
            <w:tcW w:w="2410" w:type="dxa"/>
          </w:tcPr>
          <w:p w:rsidR="00B84506" w:rsidRPr="00B84506" w:rsidRDefault="009162A6" w:rsidP="000414B4">
            <w:pPr>
              <w:jc w:val="both"/>
              <w:rPr>
                <w:rFonts w:ascii="Arial" w:hAnsi="Arial" w:cs="Arial"/>
                <w:snapToGrid w:val="0"/>
                <w:sz w:val="22"/>
                <w:szCs w:val="22"/>
              </w:rPr>
            </w:pPr>
            <w:r>
              <w:rPr>
                <w:rFonts w:ascii="Arial" w:hAnsi="Arial" w:cs="Arial"/>
                <w:snapToGrid w:val="0"/>
                <w:sz w:val="22"/>
                <w:szCs w:val="22"/>
              </w:rPr>
              <w:t>]</w:t>
            </w:r>
          </w:p>
        </w:tc>
        <w:tc>
          <w:tcPr>
            <w:tcW w:w="4161" w:type="dxa"/>
            <w:tcBorders>
              <w:top w:val="single" w:sz="4" w:space="0" w:color="auto"/>
            </w:tcBorders>
          </w:tcPr>
          <w:p w:rsidR="00B84506" w:rsidRPr="00B84506" w:rsidRDefault="00B84506" w:rsidP="000414B4">
            <w:pPr>
              <w:jc w:val="both"/>
              <w:rPr>
                <w:rFonts w:ascii="Arial" w:hAnsi="Arial" w:cs="Arial"/>
                <w:snapToGrid w:val="0"/>
                <w:sz w:val="22"/>
                <w:szCs w:val="22"/>
              </w:rPr>
            </w:pPr>
          </w:p>
        </w:tc>
      </w:tr>
    </w:tbl>
    <w:p w:rsidR="00B84506" w:rsidRPr="00B84506" w:rsidRDefault="00B84506" w:rsidP="00B84506">
      <w:pPr>
        <w:jc w:val="both"/>
        <w:rPr>
          <w:rFonts w:ascii="Arial" w:hAnsi="Arial" w:cs="Arial"/>
          <w:snapToGrid w:val="0"/>
          <w:sz w:val="22"/>
          <w:szCs w:val="22"/>
        </w:rPr>
        <w:sectPr w:rsidR="00B84506" w:rsidRPr="00B84506" w:rsidSect="00A94044">
          <w:footerReference w:type="even" r:id="rId17"/>
          <w:footerReference w:type="default" r:id="rId18"/>
          <w:pgSz w:w="11906" w:h="16838"/>
          <w:pgMar w:top="814" w:right="1134" w:bottom="814" w:left="1474" w:header="708" w:footer="708" w:gutter="0"/>
          <w:pgNumType w:start="2"/>
          <w:cols w:space="708"/>
          <w:docGrid w:linePitch="326"/>
        </w:sectPr>
      </w:pPr>
    </w:p>
    <w:p w:rsidR="008B66F7" w:rsidRPr="008B66F7" w:rsidRDefault="008B66F7" w:rsidP="008B66F7">
      <w:pPr>
        <w:jc w:val="center"/>
        <w:rPr>
          <w:rFonts w:ascii="Arial" w:hAnsi="Arial" w:cs="Arial"/>
          <w:b/>
          <w:snapToGrid w:val="0"/>
          <w:sz w:val="22"/>
          <w:szCs w:val="22"/>
        </w:rPr>
      </w:pPr>
      <w:r w:rsidRPr="008B66F7">
        <w:rPr>
          <w:rFonts w:ascii="Arial" w:hAnsi="Arial" w:cs="Arial"/>
          <w:b/>
          <w:snapToGrid w:val="0"/>
          <w:sz w:val="22"/>
          <w:szCs w:val="22"/>
        </w:rPr>
        <w:lastRenderedPageBreak/>
        <w:t>Příloha č. 1</w:t>
      </w:r>
    </w:p>
    <w:p w:rsidR="008B66F7" w:rsidRPr="008B66F7" w:rsidRDefault="008B66F7" w:rsidP="008B66F7">
      <w:pPr>
        <w:jc w:val="center"/>
        <w:rPr>
          <w:rFonts w:ascii="Arial" w:hAnsi="Arial" w:cs="Arial"/>
          <w:snapToGrid w:val="0"/>
          <w:sz w:val="22"/>
          <w:szCs w:val="22"/>
        </w:rPr>
      </w:pPr>
      <w:r w:rsidRPr="008B66F7">
        <w:rPr>
          <w:rFonts w:ascii="Arial" w:hAnsi="Arial" w:cs="Arial"/>
          <w:b/>
          <w:snapToGrid w:val="0"/>
          <w:sz w:val="22"/>
          <w:szCs w:val="22"/>
        </w:rPr>
        <w:t>Odběrná místa</w:t>
      </w:r>
    </w:p>
    <w:tbl>
      <w:tblPr>
        <w:tblpPr w:leftFromText="141" w:rightFromText="141" w:vertAnchor="page" w:horzAnchor="margin" w:tblpXSpec="center" w:tblpY="2776"/>
        <w:tblW w:w="10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0"/>
        <w:gridCol w:w="2040"/>
        <w:gridCol w:w="1360"/>
        <w:gridCol w:w="1401"/>
        <w:gridCol w:w="1319"/>
        <w:gridCol w:w="1200"/>
        <w:gridCol w:w="3087"/>
      </w:tblGrid>
      <w:tr w:rsidR="00894485" w:rsidRPr="008B66F7" w:rsidTr="00894485">
        <w:trPr>
          <w:cantSplit/>
          <w:trHeight w:val="200"/>
        </w:trPr>
        <w:tc>
          <w:tcPr>
            <w:tcW w:w="2350" w:type="dxa"/>
            <w:gridSpan w:val="2"/>
            <w:vMerge w:val="restart"/>
            <w:vAlign w:val="center"/>
          </w:tcPr>
          <w:p w:rsidR="00894485" w:rsidRPr="008B66F7" w:rsidRDefault="00894485" w:rsidP="00894485">
            <w:pPr>
              <w:jc w:val="both"/>
              <w:rPr>
                <w:rFonts w:ascii="Arial" w:hAnsi="Arial"/>
                <w:color w:val="000000"/>
                <w:sz w:val="22"/>
                <w:szCs w:val="22"/>
              </w:rPr>
            </w:pPr>
            <w:r w:rsidRPr="008B66F7">
              <w:rPr>
                <w:rFonts w:ascii="Arial" w:hAnsi="Arial"/>
                <w:color w:val="000000"/>
                <w:sz w:val="22"/>
                <w:szCs w:val="22"/>
              </w:rPr>
              <w:t>Název Odběrného místa</w:t>
            </w:r>
          </w:p>
        </w:tc>
        <w:tc>
          <w:tcPr>
            <w:tcW w:w="5280" w:type="dxa"/>
            <w:gridSpan w:val="4"/>
            <w:vAlign w:val="center"/>
          </w:tcPr>
          <w:p w:rsidR="00894485" w:rsidRPr="008B66F7" w:rsidRDefault="00894485" w:rsidP="00894485">
            <w:pPr>
              <w:jc w:val="center"/>
              <w:rPr>
                <w:rFonts w:ascii="Arial" w:hAnsi="Arial"/>
                <w:color w:val="000000"/>
                <w:sz w:val="22"/>
                <w:szCs w:val="22"/>
              </w:rPr>
            </w:pPr>
            <w:r w:rsidRPr="008B66F7">
              <w:rPr>
                <w:rFonts w:ascii="Arial" w:hAnsi="Arial" w:cs="Arial"/>
                <w:snapToGrid w:val="0"/>
                <w:color w:val="000000"/>
                <w:sz w:val="22"/>
                <w:szCs w:val="22"/>
              </w:rPr>
              <w:t>Předpokládaný čtvrtletní</w:t>
            </w:r>
            <w:r w:rsidRPr="008B66F7">
              <w:rPr>
                <w:rFonts w:ascii="Arial" w:hAnsi="Arial"/>
                <w:color w:val="000000"/>
                <w:sz w:val="22"/>
                <w:szCs w:val="22"/>
              </w:rPr>
              <w:t xml:space="preserve"> odběr [m</w:t>
            </w:r>
            <w:r w:rsidRPr="008B66F7">
              <w:rPr>
                <w:rFonts w:ascii="Arial" w:hAnsi="Arial"/>
                <w:color w:val="000000"/>
                <w:sz w:val="22"/>
                <w:szCs w:val="22"/>
                <w:vertAlign w:val="superscript"/>
              </w:rPr>
              <w:t>3</w:t>
            </w:r>
            <w:r w:rsidRPr="008B66F7">
              <w:rPr>
                <w:rFonts w:ascii="Arial" w:hAnsi="Arial"/>
                <w:color w:val="000000"/>
                <w:sz w:val="22"/>
                <w:szCs w:val="22"/>
              </w:rPr>
              <w:t>]</w:t>
            </w:r>
          </w:p>
        </w:tc>
        <w:tc>
          <w:tcPr>
            <w:tcW w:w="3087" w:type="dxa"/>
            <w:vMerge w:val="restart"/>
            <w:vAlign w:val="center"/>
          </w:tcPr>
          <w:p w:rsidR="00894485" w:rsidRPr="008B66F7" w:rsidRDefault="00894485" w:rsidP="00894485">
            <w:pPr>
              <w:jc w:val="both"/>
              <w:rPr>
                <w:rFonts w:ascii="Arial" w:hAnsi="Arial" w:cs="Arial"/>
                <w:snapToGrid w:val="0"/>
                <w:sz w:val="22"/>
                <w:szCs w:val="22"/>
              </w:rPr>
            </w:pPr>
            <w:r w:rsidRPr="008B66F7">
              <w:rPr>
                <w:rFonts w:ascii="Arial" w:hAnsi="Arial"/>
                <w:color w:val="000000"/>
                <w:sz w:val="22"/>
                <w:szCs w:val="22"/>
              </w:rPr>
              <w:t xml:space="preserve">Předpokládaný </w:t>
            </w:r>
            <w:r w:rsidRPr="008B66F7">
              <w:rPr>
                <w:rFonts w:ascii="Arial" w:hAnsi="Arial" w:cs="Arial"/>
                <w:color w:val="000000"/>
                <w:sz w:val="22"/>
                <w:szCs w:val="22"/>
              </w:rPr>
              <w:t>roční</w:t>
            </w:r>
            <w:r w:rsidRPr="008B66F7">
              <w:rPr>
                <w:rFonts w:ascii="Arial" w:hAnsi="Arial"/>
                <w:color w:val="000000"/>
                <w:sz w:val="22"/>
                <w:szCs w:val="22"/>
              </w:rPr>
              <w:t xml:space="preserve"> odběr</w:t>
            </w:r>
            <w:r w:rsidRPr="008B66F7">
              <w:rPr>
                <w:rFonts w:ascii="Arial" w:hAnsi="Arial" w:cs="Arial"/>
                <w:color w:val="000000"/>
                <w:sz w:val="22"/>
                <w:szCs w:val="22"/>
              </w:rPr>
              <w:t xml:space="preserve"> </w:t>
            </w:r>
            <w:r w:rsidRPr="008B66F7">
              <w:rPr>
                <w:rFonts w:ascii="Arial" w:hAnsi="Arial"/>
                <w:color w:val="000000"/>
                <w:sz w:val="22"/>
                <w:szCs w:val="22"/>
              </w:rPr>
              <w:t>[m</w:t>
            </w:r>
            <w:r w:rsidRPr="008B66F7">
              <w:rPr>
                <w:rFonts w:ascii="Arial" w:hAnsi="Arial"/>
                <w:color w:val="000000"/>
                <w:sz w:val="22"/>
                <w:szCs w:val="22"/>
                <w:vertAlign w:val="superscript"/>
              </w:rPr>
              <w:t>3</w:t>
            </w:r>
            <w:r w:rsidRPr="008B66F7">
              <w:rPr>
                <w:rFonts w:ascii="Arial" w:hAnsi="Arial"/>
                <w:color w:val="000000"/>
                <w:sz w:val="22"/>
                <w:szCs w:val="22"/>
              </w:rPr>
              <w:t>]</w:t>
            </w:r>
          </w:p>
        </w:tc>
      </w:tr>
      <w:tr w:rsidR="00894485" w:rsidRPr="008B66F7" w:rsidTr="00894485">
        <w:trPr>
          <w:cantSplit/>
          <w:trHeight w:val="200"/>
        </w:trPr>
        <w:tc>
          <w:tcPr>
            <w:tcW w:w="2350" w:type="dxa"/>
            <w:gridSpan w:val="2"/>
            <w:vMerge/>
            <w:vAlign w:val="center"/>
          </w:tcPr>
          <w:p w:rsidR="00894485" w:rsidRPr="008B66F7" w:rsidRDefault="00894485" w:rsidP="00894485">
            <w:pPr>
              <w:jc w:val="both"/>
              <w:rPr>
                <w:rFonts w:ascii="Arial" w:hAnsi="Arial"/>
                <w:color w:val="000000"/>
                <w:sz w:val="22"/>
                <w:szCs w:val="22"/>
              </w:rPr>
            </w:pPr>
          </w:p>
        </w:tc>
        <w:tc>
          <w:tcPr>
            <w:tcW w:w="1360" w:type="dxa"/>
            <w:vAlign w:val="center"/>
          </w:tcPr>
          <w:p w:rsidR="00894485" w:rsidRPr="008B66F7" w:rsidRDefault="00894485" w:rsidP="00894485">
            <w:pPr>
              <w:jc w:val="both"/>
              <w:rPr>
                <w:rFonts w:ascii="Arial" w:hAnsi="Arial"/>
                <w:color w:val="000000"/>
                <w:sz w:val="22"/>
                <w:szCs w:val="22"/>
              </w:rPr>
            </w:pPr>
            <w:r w:rsidRPr="008B66F7">
              <w:rPr>
                <w:rFonts w:ascii="Arial" w:hAnsi="Arial" w:cs="Arial"/>
                <w:snapToGrid w:val="0"/>
                <w:color w:val="000000"/>
                <w:sz w:val="22"/>
                <w:szCs w:val="22"/>
              </w:rPr>
              <w:t>I.Q</w:t>
            </w:r>
          </w:p>
        </w:tc>
        <w:tc>
          <w:tcPr>
            <w:tcW w:w="1401" w:type="dxa"/>
            <w:vAlign w:val="center"/>
          </w:tcPr>
          <w:p w:rsidR="00894485" w:rsidRPr="008B66F7" w:rsidRDefault="00894485" w:rsidP="00894485">
            <w:pPr>
              <w:jc w:val="both"/>
              <w:rPr>
                <w:rFonts w:ascii="Arial" w:hAnsi="Arial"/>
                <w:color w:val="000000"/>
                <w:sz w:val="22"/>
                <w:szCs w:val="22"/>
              </w:rPr>
            </w:pPr>
            <w:r w:rsidRPr="008B66F7">
              <w:rPr>
                <w:rFonts w:ascii="Arial" w:hAnsi="Arial" w:cs="Arial"/>
                <w:snapToGrid w:val="0"/>
                <w:color w:val="000000"/>
                <w:sz w:val="22"/>
                <w:szCs w:val="22"/>
              </w:rPr>
              <w:t>II.Q</w:t>
            </w:r>
          </w:p>
        </w:tc>
        <w:tc>
          <w:tcPr>
            <w:tcW w:w="1319" w:type="dxa"/>
            <w:vAlign w:val="center"/>
          </w:tcPr>
          <w:p w:rsidR="00894485" w:rsidRPr="008B66F7" w:rsidRDefault="00894485" w:rsidP="00894485">
            <w:pPr>
              <w:jc w:val="both"/>
              <w:rPr>
                <w:rFonts w:ascii="Arial" w:hAnsi="Arial"/>
                <w:color w:val="000000"/>
                <w:sz w:val="22"/>
                <w:szCs w:val="22"/>
              </w:rPr>
            </w:pPr>
            <w:r w:rsidRPr="008B66F7">
              <w:rPr>
                <w:rFonts w:ascii="Arial" w:hAnsi="Arial" w:cs="Arial"/>
                <w:snapToGrid w:val="0"/>
                <w:color w:val="000000"/>
                <w:sz w:val="22"/>
                <w:szCs w:val="22"/>
              </w:rPr>
              <w:t>III.Q</w:t>
            </w:r>
          </w:p>
        </w:tc>
        <w:tc>
          <w:tcPr>
            <w:tcW w:w="1200" w:type="dxa"/>
            <w:vAlign w:val="center"/>
          </w:tcPr>
          <w:p w:rsidR="00894485" w:rsidRPr="008B66F7" w:rsidRDefault="00894485" w:rsidP="00894485">
            <w:pPr>
              <w:jc w:val="both"/>
              <w:rPr>
                <w:rFonts w:ascii="Arial" w:hAnsi="Arial"/>
                <w:color w:val="000000"/>
                <w:sz w:val="22"/>
                <w:szCs w:val="22"/>
              </w:rPr>
            </w:pPr>
            <w:r w:rsidRPr="008B66F7">
              <w:rPr>
                <w:rFonts w:ascii="Arial" w:hAnsi="Arial" w:cs="Arial"/>
                <w:snapToGrid w:val="0"/>
                <w:color w:val="000000"/>
                <w:sz w:val="22"/>
                <w:szCs w:val="22"/>
              </w:rPr>
              <w:t>IV.Q</w:t>
            </w:r>
          </w:p>
        </w:tc>
        <w:tc>
          <w:tcPr>
            <w:tcW w:w="3087" w:type="dxa"/>
            <w:vMerge/>
            <w:vAlign w:val="center"/>
          </w:tcPr>
          <w:p w:rsidR="00894485" w:rsidRPr="008B66F7" w:rsidRDefault="00894485" w:rsidP="00894485">
            <w:pPr>
              <w:jc w:val="both"/>
              <w:rPr>
                <w:rFonts w:ascii="Arial" w:hAnsi="Arial"/>
                <w:color w:val="000000"/>
                <w:sz w:val="22"/>
                <w:szCs w:val="22"/>
              </w:rPr>
            </w:pPr>
          </w:p>
        </w:tc>
      </w:tr>
      <w:tr w:rsidR="00894485" w:rsidRPr="008B66F7" w:rsidTr="00894485">
        <w:trPr>
          <w:trHeight w:val="200"/>
        </w:trPr>
        <w:tc>
          <w:tcPr>
            <w:tcW w:w="310" w:type="dxa"/>
            <w:vAlign w:val="center"/>
          </w:tcPr>
          <w:p w:rsidR="00894485" w:rsidRPr="008B66F7" w:rsidRDefault="00894485" w:rsidP="00894485">
            <w:pPr>
              <w:jc w:val="both"/>
              <w:rPr>
                <w:rFonts w:ascii="Arial Narrow" w:hAnsi="Arial Narrow"/>
                <w:b/>
                <w:color w:val="000000"/>
                <w:sz w:val="22"/>
                <w:szCs w:val="22"/>
                <w:lang w:val="en-GB"/>
              </w:rPr>
            </w:pPr>
            <w:r w:rsidRPr="008B66F7">
              <w:rPr>
                <w:rFonts w:ascii="Arial Narrow" w:hAnsi="Arial Narrow" w:cs="Arial"/>
                <w:b/>
                <w:color w:val="000000"/>
                <w:sz w:val="22"/>
                <w:szCs w:val="22"/>
                <w:lang w:val="en-GB"/>
              </w:rPr>
              <w:t>A</w:t>
            </w:r>
          </w:p>
        </w:tc>
        <w:tc>
          <w:tcPr>
            <w:tcW w:w="2040" w:type="dxa"/>
            <w:vAlign w:val="center"/>
          </w:tcPr>
          <w:p w:rsidR="00894485" w:rsidRPr="008B66F7" w:rsidRDefault="00894485" w:rsidP="00894485">
            <w:pPr>
              <w:jc w:val="both"/>
              <w:rPr>
                <w:rFonts w:ascii="Arial Narrow" w:hAnsi="Arial Narrow"/>
                <w:b/>
                <w:color w:val="000000"/>
                <w:sz w:val="22"/>
                <w:szCs w:val="22"/>
                <w:lang w:val="en-GB"/>
              </w:rPr>
            </w:pPr>
          </w:p>
        </w:tc>
        <w:tc>
          <w:tcPr>
            <w:tcW w:w="1360" w:type="dxa"/>
            <w:vAlign w:val="center"/>
          </w:tcPr>
          <w:p w:rsidR="00894485" w:rsidRPr="008B66F7" w:rsidRDefault="00894485" w:rsidP="00894485">
            <w:pPr>
              <w:jc w:val="both"/>
              <w:rPr>
                <w:rFonts w:ascii="Arial Narrow" w:hAnsi="Arial Narrow"/>
                <w:b/>
                <w:color w:val="000000"/>
                <w:sz w:val="22"/>
                <w:szCs w:val="22"/>
                <w:lang w:val="en-GB"/>
              </w:rPr>
            </w:pPr>
          </w:p>
        </w:tc>
        <w:tc>
          <w:tcPr>
            <w:tcW w:w="1401" w:type="dxa"/>
            <w:vAlign w:val="center"/>
          </w:tcPr>
          <w:p w:rsidR="00894485" w:rsidRPr="008B66F7" w:rsidRDefault="00894485" w:rsidP="00894485">
            <w:pPr>
              <w:jc w:val="both"/>
              <w:rPr>
                <w:rFonts w:ascii="Arial Narrow" w:hAnsi="Arial Narrow"/>
                <w:b/>
                <w:color w:val="000000"/>
                <w:sz w:val="22"/>
                <w:szCs w:val="22"/>
                <w:lang w:val="en-GB"/>
              </w:rPr>
            </w:pPr>
          </w:p>
        </w:tc>
        <w:tc>
          <w:tcPr>
            <w:tcW w:w="1319" w:type="dxa"/>
            <w:vAlign w:val="center"/>
          </w:tcPr>
          <w:p w:rsidR="00894485" w:rsidRPr="008B66F7" w:rsidRDefault="00894485" w:rsidP="00894485">
            <w:pPr>
              <w:jc w:val="both"/>
              <w:rPr>
                <w:rFonts w:ascii="Arial Narrow" w:hAnsi="Arial Narrow"/>
                <w:b/>
                <w:color w:val="000000"/>
                <w:sz w:val="22"/>
                <w:szCs w:val="22"/>
                <w:lang w:val="en-GB"/>
              </w:rPr>
            </w:pPr>
          </w:p>
        </w:tc>
        <w:tc>
          <w:tcPr>
            <w:tcW w:w="1200" w:type="dxa"/>
            <w:vAlign w:val="center"/>
          </w:tcPr>
          <w:p w:rsidR="00894485" w:rsidRPr="008B66F7" w:rsidRDefault="00894485" w:rsidP="00894485">
            <w:pPr>
              <w:jc w:val="both"/>
              <w:rPr>
                <w:rFonts w:ascii="Arial Narrow" w:hAnsi="Arial Narrow"/>
                <w:b/>
                <w:color w:val="000000"/>
                <w:sz w:val="22"/>
                <w:szCs w:val="22"/>
                <w:lang w:val="en-GB"/>
              </w:rPr>
            </w:pPr>
          </w:p>
        </w:tc>
        <w:tc>
          <w:tcPr>
            <w:tcW w:w="3087" w:type="dxa"/>
            <w:vAlign w:val="center"/>
          </w:tcPr>
          <w:p w:rsidR="00894485" w:rsidRPr="008B66F7" w:rsidRDefault="00894485" w:rsidP="00894485">
            <w:pPr>
              <w:jc w:val="both"/>
              <w:rPr>
                <w:rFonts w:ascii="Arial Narrow" w:hAnsi="Arial Narrow" w:cs="Arial"/>
                <w:b/>
                <w:snapToGrid w:val="0"/>
                <w:sz w:val="22"/>
                <w:szCs w:val="22"/>
              </w:rPr>
            </w:pPr>
          </w:p>
        </w:tc>
      </w:tr>
      <w:tr w:rsidR="00894485" w:rsidRPr="008B66F7" w:rsidTr="00894485">
        <w:trPr>
          <w:trHeight w:val="200"/>
        </w:trPr>
        <w:tc>
          <w:tcPr>
            <w:tcW w:w="310" w:type="dxa"/>
            <w:vAlign w:val="center"/>
          </w:tcPr>
          <w:p w:rsidR="00894485" w:rsidRPr="008B66F7" w:rsidRDefault="00894485" w:rsidP="00894485">
            <w:pPr>
              <w:jc w:val="both"/>
              <w:rPr>
                <w:rFonts w:ascii="Arial Narrow" w:hAnsi="Arial Narrow"/>
                <w:b/>
                <w:color w:val="000000"/>
                <w:sz w:val="22"/>
                <w:szCs w:val="22"/>
                <w:lang w:val="en-GB"/>
              </w:rPr>
            </w:pPr>
            <w:r w:rsidRPr="008B66F7">
              <w:rPr>
                <w:rFonts w:ascii="Arial Narrow" w:hAnsi="Arial Narrow" w:cs="Arial"/>
                <w:b/>
                <w:color w:val="000000"/>
                <w:sz w:val="22"/>
                <w:szCs w:val="22"/>
                <w:lang w:val="en-GB"/>
              </w:rPr>
              <w:t>B</w:t>
            </w:r>
          </w:p>
        </w:tc>
        <w:tc>
          <w:tcPr>
            <w:tcW w:w="2040" w:type="dxa"/>
            <w:vAlign w:val="center"/>
          </w:tcPr>
          <w:p w:rsidR="00894485" w:rsidRPr="008B66F7" w:rsidRDefault="00894485" w:rsidP="00894485">
            <w:pPr>
              <w:jc w:val="both"/>
              <w:rPr>
                <w:rFonts w:ascii="Arial Narrow" w:hAnsi="Arial Narrow"/>
                <w:b/>
                <w:color w:val="000000"/>
                <w:sz w:val="22"/>
                <w:szCs w:val="22"/>
                <w:lang w:val="en-GB"/>
              </w:rPr>
            </w:pPr>
          </w:p>
        </w:tc>
        <w:tc>
          <w:tcPr>
            <w:tcW w:w="1360" w:type="dxa"/>
            <w:vAlign w:val="center"/>
          </w:tcPr>
          <w:p w:rsidR="00894485" w:rsidRPr="008B66F7" w:rsidRDefault="00894485" w:rsidP="00894485">
            <w:pPr>
              <w:jc w:val="both"/>
              <w:rPr>
                <w:rFonts w:ascii="Arial Narrow" w:hAnsi="Arial Narrow"/>
                <w:b/>
                <w:color w:val="000000"/>
                <w:sz w:val="22"/>
                <w:szCs w:val="22"/>
                <w:lang w:val="en-GB"/>
              </w:rPr>
            </w:pPr>
            <w:r w:rsidRPr="008B66F7">
              <w:rPr>
                <w:rFonts w:ascii="Arial Narrow" w:hAnsi="Arial Narrow" w:cs="Arial"/>
                <w:b/>
                <w:snapToGrid w:val="0"/>
                <w:color w:val="000000"/>
                <w:sz w:val="22"/>
                <w:szCs w:val="22"/>
                <w:lang w:val="en-GB"/>
              </w:rPr>
              <w:t> </w:t>
            </w:r>
          </w:p>
        </w:tc>
        <w:tc>
          <w:tcPr>
            <w:tcW w:w="1401" w:type="dxa"/>
            <w:vAlign w:val="center"/>
          </w:tcPr>
          <w:p w:rsidR="00894485" w:rsidRPr="008B66F7" w:rsidRDefault="00894485" w:rsidP="00894485">
            <w:pPr>
              <w:jc w:val="both"/>
              <w:rPr>
                <w:rFonts w:ascii="Arial Narrow" w:hAnsi="Arial Narrow"/>
                <w:b/>
                <w:color w:val="000000"/>
                <w:sz w:val="22"/>
                <w:szCs w:val="22"/>
                <w:lang w:val="en-GB"/>
              </w:rPr>
            </w:pPr>
          </w:p>
        </w:tc>
        <w:tc>
          <w:tcPr>
            <w:tcW w:w="1319" w:type="dxa"/>
            <w:vAlign w:val="center"/>
          </w:tcPr>
          <w:p w:rsidR="00894485" w:rsidRPr="008B66F7" w:rsidRDefault="00894485" w:rsidP="00894485">
            <w:pPr>
              <w:jc w:val="both"/>
              <w:rPr>
                <w:rFonts w:ascii="Arial Narrow" w:hAnsi="Arial Narrow"/>
                <w:b/>
                <w:color w:val="000000"/>
                <w:sz w:val="22"/>
                <w:szCs w:val="22"/>
                <w:lang w:val="en-GB"/>
              </w:rPr>
            </w:pPr>
          </w:p>
        </w:tc>
        <w:tc>
          <w:tcPr>
            <w:tcW w:w="1200" w:type="dxa"/>
            <w:vAlign w:val="center"/>
          </w:tcPr>
          <w:p w:rsidR="00894485" w:rsidRPr="008B66F7" w:rsidRDefault="00894485" w:rsidP="00894485">
            <w:pPr>
              <w:jc w:val="both"/>
              <w:rPr>
                <w:rFonts w:ascii="Arial Narrow" w:hAnsi="Arial Narrow"/>
                <w:b/>
                <w:color w:val="000000"/>
                <w:sz w:val="22"/>
                <w:szCs w:val="22"/>
                <w:lang w:val="en-GB"/>
              </w:rPr>
            </w:pPr>
          </w:p>
        </w:tc>
        <w:tc>
          <w:tcPr>
            <w:tcW w:w="3087" w:type="dxa"/>
            <w:vAlign w:val="center"/>
          </w:tcPr>
          <w:p w:rsidR="00894485" w:rsidRPr="008B66F7" w:rsidRDefault="00894485" w:rsidP="00894485">
            <w:pPr>
              <w:jc w:val="both"/>
              <w:rPr>
                <w:rFonts w:ascii="Arial" w:hAnsi="Arial" w:cs="Arial"/>
                <w:snapToGrid w:val="0"/>
                <w:sz w:val="22"/>
                <w:szCs w:val="22"/>
              </w:rPr>
            </w:pPr>
          </w:p>
        </w:tc>
      </w:tr>
      <w:tr w:rsidR="00894485" w:rsidRPr="008B66F7" w:rsidTr="00894485">
        <w:trPr>
          <w:trHeight w:val="200"/>
        </w:trPr>
        <w:tc>
          <w:tcPr>
            <w:tcW w:w="310" w:type="dxa"/>
            <w:vAlign w:val="center"/>
          </w:tcPr>
          <w:p w:rsidR="00894485" w:rsidRPr="008B66F7" w:rsidRDefault="00894485" w:rsidP="00894485">
            <w:pPr>
              <w:jc w:val="both"/>
              <w:rPr>
                <w:rFonts w:ascii="Arial Narrow" w:hAnsi="Arial Narrow"/>
                <w:b/>
                <w:color w:val="000000"/>
                <w:sz w:val="22"/>
                <w:szCs w:val="22"/>
                <w:lang w:val="en-GB"/>
              </w:rPr>
            </w:pPr>
            <w:r w:rsidRPr="008B66F7">
              <w:rPr>
                <w:rFonts w:ascii="Arial Narrow" w:hAnsi="Arial Narrow" w:cs="Arial"/>
                <w:b/>
                <w:color w:val="000000"/>
                <w:sz w:val="22"/>
                <w:szCs w:val="22"/>
                <w:lang w:val="en-GB"/>
              </w:rPr>
              <w:t>C</w:t>
            </w:r>
          </w:p>
        </w:tc>
        <w:tc>
          <w:tcPr>
            <w:tcW w:w="2040" w:type="dxa"/>
            <w:vAlign w:val="center"/>
          </w:tcPr>
          <w:p w:rsidR="00894485" w:rsidRPr="008B66F7" w:rsidRDefault="00894485" w:rsidP="00894485">
            <w:pPr>
              <w:jc w:val="both"/>
              <w:rPr>
                <w:rFonts w:ascii="Arial Narrow" w:hAnsi="Arial Narrow"/>
                <w:b/>
                <w:color w:val="000000"/>
                <w:sz w:val="22"/>
                <w:szCs w:val="22"/>
                <w:lang w:val="en-GB"/>
              </w:rPr>
            </w:pPr>
          </w:p>
        </w:tc>
        <w:tc>
          <w:tcPr>
            <w:tcW w:w="1360" w:type="dxa"/>
            <w:vAlign w:val="center"/>
          </w:tcPr>
          <w:p w:rsidR="00894485" w:rsidRPr="008B66F7" w:rsidRDefault="00894485" w:rsidP="00894485">
            <w:pPr>
              <w:jc w:val="both"/>
              <w:rPr>
                <w:rFonts w:ascii="Arial Narrow" w:hAnsi="Arial Narrow"/>
                <w:b/>
                <w:color w:val="000000"/>
                <w:sz w:val="22"/>
                <w:szCs w:val="22"/>
                <w:lang w:val="en-GB"/>
              </w:rPr>
            </w:pPr>
          </w:p>
        </w:tc>
        <w:tc>
          <w:tcPr>
            <w:tcW w:w="1401" w:type="dxa"/>
            <w:vAlign w:val="center"/>
          </w:tcPr>
          <w:p w:rsidR="00894485" w:rsidRPr="008B66F7" w:rsidRDefault="00894485" w:rsidP="00894485">
            <w:pPr>
              <w:jc w:val="both"/>
              <w:rPr>
                <w:rFonts w:ascii="Arial Narrow" w:hAnsi="Arial Narrow"/>
                <w:b/>
                <w:color w:val="000000"/>
                <w:sz w:val="22"/>
                <w:szCs w:val="22"/>
                <w:lang w:val="en-GB"/>
              </w:rPr>
            </w:pPr>
          </w:p>
        </w:tc>
        <w:tc>
          <w:tcPr>
            <w:tcW w:w="1319" w:type="dxa"/>
            <w:vAlign w:val="center"/>
          </w:tcPr>
          <w:p w:rsidR="00894485" w:rsidRPr="008B66F7" w:rsidRDefault="00894485" w:rsidP="00894485">
            <w:pPr>
              <w:jc w:val="both"/>
              <w:rPr>
                <w:rFonts w:ascii="Arial Narrow" w:hAnsi="Arial Narrow"/>
                <w:b/>
                <w:color w:val="000000"/>
                <w:sz w:val="22"/>
                <w:szCs w:val="22"/>
                <w:lang w:val="en-GB"/>
              </w:rPr>
            </w:pPr>
          </w:p>
        </w:tc>
        <w:tc>
          <w:tcPr>
            <w:tcW w:w="1200" w:type="dxa"/>
            <w:vAlign w:val="center"/>
          </w:tcPr>
          <w:p w:rsidR="00894485" w:rsidRPr="008B66F7" w:rsidRDefault="00894485" w:rsidP="00894485">
            <w:pPr>
              <w:jc w:val="both"/>
              <w:rPr>
                <w:rFonts w:ascii="Arial Narrow" w:hAnsi="Arial Narrow"/>
                <w:b/>
                <w:color w:val="000000"/>
                <w:sz w:val="22"/>
                <w:szCs w:val="22"/>
                <w:lang w:val="en-GB"/>
              </w:rPr>
            </w:pPr>
          </w:p>
        </w:tc>
        <w:tc>
          <w:tcPr>
            <w:tcW w:w="3087" w:type="dxa"/>
            <w:vAlign w:val="center"/>
          </w:tcPr>
          <w:p w:rsidR="00894485" w:rsidRPr="008B66F7" w:rsidRDefault="00894485" w:rsidP="00894485">
            <w:pPr>
              <w:jc w:val="both"/>
              <w:rPr>
                <w:rFonts w:ascii="Arial" w:hAnsi="Arial" w:cs="Arial"/>
                <w:snapToGrid w:val="0"/>
                <w:sz w:val="22"/>
                <w:szCs w:val="22"/>
              </w:rPr>
            </w:pPr>
          </w:p>
        </w:tc>
      </w:tr>
      <w:tr w:rsidR="00894485" w:rsidRPr="008B66F7" w:rsidTr="00894485">
        <w:trPr>
          <w:trHeight w:val="200"/>
        </w:trPr>
        <w:tc>
          <w:tcPr>
            <w:tcW w:w="310" w:type="dxa"/>
            <w:vAlign w:val="center"/>
          </w:tcPr>
          <w:p w:rsidR="00894485" w:rsidRPr="008B66F7" w:rsidRDefault="00894485" w:rsidP="00894485">
            <w:pPr>
              <w:jc w:val="both"/>
              <w:rPr>
                <w:rFonts w:ascii="Arial Narrow" w:hAnsi="Arial Narrow"/>
                <w:b/>
                <w:color w:val="000000"/>
                <w:sz w:val="22"/>
                <w:szCs w:val="22"/>
                <w:lang w:val="en-GB"/>
              </w:rPr>
            </w:pPr>
            <w:r w:rsidRPr="008B66F7">
              <w:rPr>
                <w:rFonts w:ascii="Arial Narrow" w:hAnsi="Arial Narrow" w:cs="Arial"/>
                <w:b/>
                <w:color w:val="000000"/>
                <w:sz w:val="22"/>
                <w:szCs w:val="22"/>
                <w:lang w:val="en-GB"/>
              </w:rPr>
              <w:t>D</w:t>
            </w:r>
          </w:p>
        </w:tc>
        <w:tc>
          <w:tcPr>
            <w:tcW w:w="2040" w:type="dxa"/>
            <w:vAlign w:val="center"/>
          </w:tcPr>
          <w:p w:rsidR="00894485" w:rsidRPr="008B66F7" w:rsidRDefault="00894485" w:rsidP="00894485">
            <w:pPr>
              <w:jc w:val="both"/>
              <w:rPr>
                <w:rFonts w:ascii="Arial" w:hAnsi="Arial" w:cs="Arial"/>
                <w:b/>
                <w:color w:val="000000"/>
                <w:sz w:val="22"/>
                <w:szCs w:val="22"/>
                <w:lang w:val="en-GB"/>
              </w:rPr>
            </w:pPr>
          </w:p>
        </w:tc>
        <w:tc>
          <w:tcPr>
            <w:tcW w:w="1360" w:type="dxa"/>
            <w:vAlign w:val="center"/>
          </w:tcPr>
          <w:p w:rsidR="00894485" w:rsidRPr="008B66F7" w:rsidRDefault="00894485" w:rsidP="00894485">
            <w:pPr>
              <w:jc w:val="both"/>
              <w:rPr>
                <w:rFonts w:ascii="Arial Narrow" w:hAnsi="Arial Narrow"/>
                <w:b/>
                <w:color w:val="000000"/>
                <w:sz w:val="22"/>
                <w:szCs w:val="22"/>
                <w:lang w:val="en-GB"/>
              </w:rPr>
            </w:pPr>
          </w:p>
        </w:tc>
        <w:tc>
          <w:tcPr>
            <w:tcW w:w="1401" w:type="dxa"/>
            <w:vAlign w:val="center"/>
          </w:tcPr>
          <w:p w:rsidR="00894485" w:rsidRPr="008B66F7" w:rsidRDefault="00894485" w:rsidP="00894485">
            <w:pPr>
              <w:jc w:val="both"/>
              <w:rPr>
                <w:rFonts w:ascii="Arial Narrow" w:hAnsi="Arial Narrow"/>
                <w:b/>
                <w:color w:val="000000"/>
                <w:sz w:val="22"/>
                <w:szCs w:val="22"/>
                <w:lang w:val="en-GB"/>
              </w:rPr>
            </w:pPr>
          </w:p>
        </w:tc>
        <w:tc>
          <w:tcPr>
            <w:tcW w:w="1319" w:type="dxa"/>
            <w:vAlign w:val="center"/>
          </w:tcPr>
          <w:p w:rsidR="00894485" w:rsidRPr="008B66F7" w:rsidRDefault="00894485" w:rsidP="00894485">
            <w:pPr>
              <w:jc w:val="both"/>
              <w:rPr>
                <w:rFonts w:ascii="Arial Narrow" w:hAnsi="Arial Narrow"/>
                <w:b/>
                <w:color w:val="000000"/>
                <w:sz w:val="22"/>
                <w:szCs w:val="22"/>
                <w:lang w:val="en-GB"/>
              </w:rPr>
            </w:pPr>
          </w:p>
        </w:tc>
        <w:tc>
          <w:tcPr>
            <w:tcW w:w="1200" w:type="dxa"/>
            <w:vAlign w:val="center"/>
          </w:tcPr>
          <w:p w:rsidR="00894485" w:rsidRPr="008B66F7" w:rsidRDefault="00894485" w:rsidP="00894485">
            <w:pPr>
              <w:jc w:val="both"/>
              <w:rPr>
                <w:rFonts w:ascii="Arial Narrow" w:hAnsi="Arial Narrow"/>
                <w:b/>
                <w:color w:val="000000"/>
                <w:sz w:val="22"/>
                <w:szCs w:val="22"/>
                <w:lang w:val="en-GB"/>
              </w:rPr>
            </w:pPr>
          </w:p>
        </w:tc>
        <w:tc>
          <w:tcPr>
            <w:tcW w:w="3087" w:type="dxa"/>
            <w:vAlign w:val="center"/>
          </w:tcPr>
          <w:p w:rsidR="00894485" w:rsidRPr="008B66F7" w:rsidRDefault="00894485" w:rsidP="00894485">
            <w:pPr>
              <w:jc w:val="both"/>
              <w:rPr>
                <w:rFonts w:ascii="Arial" w:hAnsi="Arial" w:cs="Arial"/>
                <w:snapToGrid w:val="0"/>
                <w:sz w:val="22"/>
                <w:szCs w:val="22"/>
              </w:rPr>
            </w:pPr>
          </w:p>
        </w:tc>
      </w:tr>
      <w:tr w:rsidR="00894485" w:rsidRPr="008B66F7" w:rsidTr="00894485">
        <w:trPr>
          <w:trHeight w:val="23"/>
        </w:trPr>
        <w:tc>
          <w:tcPr>
            <w:tcW w:w="3710" w:type="dxa"/>
            <w:gridSpan w:val="3"/>
          </w:tcPr>
          <w:p w:rsidR="00894485" w:rsidRPr="008B66F7" w:rsidRDefault="00894485" w:rsidP="00894485">
            <w:pPr>
              <w:jc w:val="both"/>
              <w:rPr>
                <w:rFonts w:ascii="Arial Narrow" w:hAnsi="Arial Narrow"/>
                <w:b/>
                <w:color w:val="000000"/>
                <w:sz w:val="22"/>
                <w:szCs w:val="22"/>
                <w:lang w:val="en-GB"/>
              </w:rPr>
            </w:pPr>
            <w:proofErr w:type="spellStart"/>
            <w:r w:rsidRPr="008B66F7">
              <w:rPr>
                <w:rFonts w:ascii="Arial Narrow" w:hAnsi="Arial Narrow" w:cs="Arial"/>
                <w:b/>
                <w:color w:val="000000"/>
                <w:sz w:val="22"/>
                <w:szCs w:val="22"/>
                <w:lang w:val="en-GB"/>
              </w:rPr>
              <w:t>Odběrné</w:t>
            </w:r>
            <w:proofErr w:type="spellEnd"/>
            <w:r w:rsidRPr="008B66F7">
              <w:rPr>
                <w:rFonts w:ascii="Arial Narrow" w:hAnsi="Arial Narrow" w:cs="Arial"/>
                <w:b/>
                <w:color w:val="000000"/>
                <w:sz w:val="22"/>
                <w:szCs w:val="22"/>
                <w:lang w:val="en-GB"/>
              </w:rPr>
              <w:t xml:space="preserve"> </w:t>
            </w:r>
            <w:proofErr w:type="spellStart"/>
            <w:r w:rsidRPr="008B66F7">
              <w:rPr>
                <w:rFonts w:ascii="Arial Narrow" w:hAnsi="Arial Narrow" w:cs="Arial"/>
                <w:b/>
                <w:color w:val="000000"/>
                <w:sz w:val="22"/>
                <w:szCs w:val="22"/>
                <w:lang w:val="en-GB"/>
              </w:rPr>
              <w:t>místo</w:t>
            </w:r>
            <w:proofErr w:type="spellEnd"/>
            <w:r w:rsidRPr="008B66F7">
              <w:rPr>
                <w:rFonts w:ascii="Arial Narrow" w:hAnsi="Arial Narrow" w:cs="Arial"/>
                <w:b/>
                <w:color w:val="000000"/>
                <w:sz w:val="22"/>
                <w:szCs w:val="22"/>
                <w:lang w:val="en-GB"/>
              </w:rPr>
              <w:t xml:space="preserve"> A (</w:t>
            </w:r>
            <w:proofErr w:type="spellStart"/>
            <w:r w:rsidRPr="008B66F7">
              <w:rPr>
                <w:rFonts w:ascii="Arial Narrow" w:hAnsi="Arial Narrow" w:cs="Arial"/>
                <w:b/>
                <w:color w:val="000000"/>
                <w:sz w:val="22"/>
                <w:szCs w:val="22"/>
                <w:lang w:val="en-GB"/>
              </w:rPr>
              <w:t>dále</w:t>
            </w:r>
            <w:proofErr w:type="spellEnd"/>
            <w:r w:rsidRPr="008B66F7">
              <w:rPr>
                <w:rFonts w:ascii="Arial Narrow" w:hAnsi="Arial Narrow" w:cs="Arial"/>
                <w:b/>
                <w:color w:val="000000"/>
                <w:sz w:val="22"/>
                <w:szCs w:val="22"/>
                <w:lang w:val="en-GB"/>
              </w:rPr>
              <w:t xml:space="preserve"> „</w:t>
            </w:r>
            <w:smartTag w:uri="urn:schemas-microsoft-com:office:smarttags" w:element="place">
              <w:r w:rsidRPr="008B66F7">
                <w:rPr>
                  <w:rFonts w:ascii="Arial Narrow" w:hAnsi="Arial Narrow" w:cs="Arial"/>
                  <w:b/>
                  <w:color w:val="000000"/>
                  <w:sz w:val="22"/>
                  <w:szCs w:val="22"/>
                  <w:lang w:val="en-GB"/>
                </w:rPr>
                <w:t>OM</w:t>
              </w:r>
            </w:smartTag>
            <w:r w:rsidRPr="008B66F7">
              <w:rPr>
                <w:rFonts w:ascii="Arial Narrow" w:hAnsi="Arial Narrow" w:cs="Arial"/>
                <w:b/>
                <w:color w:val="000000"/>
                <w:sz w:val="22"/>
                <w:szCs w:val="22"/>
                <w:lang w:val="en-GB"/>
              </w:rPr>
              <w:t>-A“)</w:t>
            </w:r>
          </w:p>
        </w:tc>
        <w:tc>
          <w:tcPr>
            <w:tcW w:w="7007" w:type="dxa"/>
            <w:gridSpan w:val="4"/>
          </w:tcPr>
          <w:p w:rsidR="00894485" w:rsidRPr="008B66F7" w:rsidRDefault="00894485" w:rsidP="00894485">
            <w:pPr>
              <w:jc w:val="both"/>
              <w:rPr>
                <w:rFonts w:ascii="Arial" w:hAnsi="Arial" w:cs="Arial"/>
                <w:b/>
                <w:snapToGrid w:val="0"/>
                <w:sz w:val="22"/>
                <w:szCs w:val="22"/>
              </w:rPr>
            </w:pPr>
          </w:p>
        </w:tc>
      </w:tr>
      <w:tr w:rsidR="00894485" w:rsidRPr="008B66F7" w:rsidTr="00894485">
        <w:trPr>
          <w:trHeight w:val="20"/>
        </w:trPr>
        <w:tc>
          <w:tcPr>
            <w:tcW w:w="5111" w:type="dxa"/>
            <w:gridSpan w:val="4"/>
          </w:tcPr>
          <w:p w:rsidR="00894485" w:rsidRPr="008B66F7" w:rsidRDefault="00894485" w:rsidP="00894485">
            <w:pPr>
              <w:jc w:val="both"/>
              <w:rPr>
                <w:rFonts w:ascii="Arial Narrow" w:hAnsi="Arial Narrow" w:cs="Arial"/>
                <w:color w:val="000000"/>
                <w:sz w:val="22"/>
                <w:szCs w:val="22"/>
              </w:rPr>
            </w:pPr>
            <w:r w:rsidRPr="008B66F7">
              <w:rPr>
                <w:rFonts w:ascii="Arial Narrow" w:hAnsi="Arial Narrow" w:cs="Arial"/>
                <w:color w:val="000000"/>
                <w:sz w:val="22"/>
                <w:szCs w:val="22"/>
              </w:rPr>
              <w:t xml:space="preserve">Jednotný ID kód Odběratele (EIC): </w:t>
            </w:r>
          </w:p>
        </w:tc>
        <w:tc>
          <w:tcPr>
            <w:tcW w:w="5606" w:type="dxa"/>
            <w:gridSpan w:val="3"/>
          </w:tcPr>
          <w:p w:rsidR="00894485" w:rsidRPr="008B66F7" w:rsidRDefault="00894485" w:rsidP="00894485">
            <w:pPr>
              <w:jc w:val="both"/>
              <w:rPr>
                <w:rFonts w:ascii="Arial Narrow" w:hAnsi="Arial Narrow" w:cs="Arial"/>
                <w:color w:val="000000"/>
                <w:sz w:val="22"/>
                <w:szCs w:val="22"/>
                <w:lang w:val="nl-NL"/>
              </w:rPr>
            </w:pPr>
            <w:r w:rsidRPr="008B66F7">
              <w:rPr>
                <w:rFonts w:ascii="Arial Narrow" w:hAnsi="Arial Narrow" w:cs="Arial"/>
                <w:color w:val="000000"/>
                <w:sz w:val="22"/>
                <w:szCs w:val="22"/>
                <w:lang w:val="nl-NL"/>
              </w:rPr>
              <w:t xml:space="preserve">Jednotný ID kód OM-A (EIC): </w:t>
            </w:r>
          </w:p>
        </w:tc>
      </w:tr>
      <w:tr w:rsidR="00894485" w:rsidRPr="008B66F7" w:rsidTr="00894485">
        <w:trPr>
          <w:trHeight w:val="20"/>
        </w:trPr>
        <w:tc>
          <w:tcPr>
            <w:tcW w:w="5111" w:type="dxa"/>
            <w:gridSpan w:val="4"/>
          </w:tcPr>
          <w:p w:rsidR="00894485" w:rsidRPr="008B66F7" w:rsidRDefault="00894485" w:rsidP="00894485">
            <w:pPr>
              <w:jc w:val="both"/>
              <w:rPr>
                <w:rFonts w:ascii="Arial Narrow" w:hAnsi="Arial Narrow" w:cs="Arial"/>
                <w:color w:val="000000"/>
                <w:sz w:val="22"/>
                <w:szCs w:val="22"/>
              </w:rPr>
            </w:pPr>
            <w:r w:rsidRPr="008B66F7">
              <w:rPr>
                <w:rFonts w:ascii="Arial Narrow" w:hAnsi="Arial Narrow" w:cs="Arial"/>
                <w:color w:val="000000"/>
                <w:sz w:val="22"/>
                <w:szCs w:val="22"/>
              </w:rPr>
              <w:t>Roční rezervovaná kapacita [m</w:t>
            </w:r>
            <w:r w:rsidRPr="008B66F7">
              <w:rPr>
                <w:rFonts w:ascii="Arial Narrow" w:hAnsi="Arial Narrow" w:cs="Arial"/>
                <w:color w:val="000000"/>
                <w:sz w:val="22"/>
                <w:szCs w:val="22"/>
                <w:vertAlign w:val="superscript"/>
              </w:rPr>
              <w:t>3</w:t>
            </w:r>
            <w:r w:rsidRPr="008B66F7">
              <w:rPr>
                <w:rFonts w:ascii="Arial Narrow" w:hAnsi="Arial Narrow" w:cs="Arial"/>
                <w:color w:val="000000"/>
                <w:sz w:val="22"/>
                <w:szCs w:val="22"/>
              </w:rPr>
              <w:t xml:space="preserve">/den]: </w:t>
            </w:r>
          </w:p>
        </w:tc>
        <w:tc>
          <w:tcPr>
            <w:tcW w:w="5606" w:type="dxa"/>
            <w:gridSpan w:val="3"/>
          </w:tcPr>
          <w:p w:rsidR="00894485" w:rsidRPr="008B66F7" w:rsidRDefault="00894485" w:rsidP="00894485">
            <w:pPr>
              <w:jc w:val="both"/>
              <w:rPr>
                <w:rFonts w:ascii="Arial Narrow" w:hAnsi="Arial Narrow" w:cs="Arial"/>
                <w:color w:val="000000"/>
                <w:sz w:val="22"/>
                <w:szCs w:val="22"/>
              </w:rPr>
            </w:pPr>
            <w:r w:rsidRPr="008B66F7">
              <w:rPr>
                <w:rFonts w:ascii="Arial Narrow" w:hAnsi="Arial Narrow" w:cs="Arial"/>
                <w:color w:val="000000"/>
                <w:sz w:val="22"/>
                <w:szCs w:val="22"/>
              </w:rPr>
              <w:t>Roční rezervovaná kapacita od [</w:t>
            </w:r>
            <w:proofErr w:type="spellStart"/>
            <w:r w:rsidRPr="008B66F7">
              <w:rPr>
                <w:rFonts w:ascii="Arial Narrow" w:hAnsi="Arial Narrow" w:cs="Arial"/>
                <w:color w:val="000000"/>
                <w:sz w:val="22"/>
                <w:szCs w:val="22"/>
              </w:rPr>
              <w:t>d.m.r</w:t>
            </w:r>
            <w:proofErr w:type="spellEnd"/>
            <w:r w:rsidRPr="008B66F7">
              <w:rPr>
                <w:rFonts w:ascii="Arial Narrow" w:hAnsi="Arial Narrow" w:cs="Arial"/>
                <w:color w:val="000000"/>
                <w:sz w:val="22"/>
                <w:szCs w:val="22"/>
              </w:rPr>
              <w:t xml:space="preserve">.]:  </w:t>
            </w:r>
          </w:p>
        </w:tc>
      </w:tr>
      <w:tr w:rsidR="00894485" w:rsidRPr="008B66F7" w:rsidTr="00894485">
        <w:trPr>
          <w:trHeight w:val="23"/>
        </w:trPr>
        <w:tc>
          <w:tcPr>
            <w:tcW w:w="3710" w:type="dxa"/>
            <w:gridSpan w:val="3"/>
          </w:tcPr>
          <w:p w:rsidR="00894485" w:rsidRPr="008B66F7" w:rsidRDefault="00894485" w:rsidP="00894485">
            <w:pPr>
              <w:jc w:val="both"/>
              <w:rPr>
                <w:rFonts w:ascii="Arial Narrow" w:hAnsi="Arial Narrow" w:cs="Arial"/>
                <w:b/>
                <w:color w:val="000000"/>
                <w:sz w:val="22"/>
                <w:szCs w:val="22"/>
              </w:rPr>
            </w:pPr>
            <w:r w:rsidRPr="008B66F7">
              <w:rPr>
                <w:rFonts w:ascii="Arial Narrow" w:hAnsi="Arial Narrow" w:cs="Arial"/>
                <w:b/>
                <w:color w:val="000000"/>
                <w:sz w:val="22"/>
                <w:szCs w:val="22"/>
              </w:rPr>
              <w:t>Odběrné místo B (dále „OM-B“)</w:t>
            </w:r>
          </w:p>
        </w:tc>
        <w:tc>
          <w:tcPr>
            <w:tcW w:w="7007" w:type="dxa"/>
            <w:gridSpan w:val="4"/>
          </w:tcPr>
          <w:p w:rsidR="00894485" w:rsidRPr="008B66F7" w:rsidRDefault="00894485" w:rsidP="00894485">
            <w:pPr>
              <w:jc w:val="both"/>
              <w:rPr>
                <w:rFonts w:ascii="Arial Narrow" w:hAnsi="Arial Narrow" w:cs="Arial"/>
                <w:color w:val="000000"/>
                <w:sz w:val="22"/>
                <w:szCs w:val="22"/>
              </w:rPr>
            </w:pPr>
          </w:p>
        </w:tc>
      </w:tr>
      <w:tr w:rsidR="00894485" w:rsidRPr="008B66F7" w:rsidTr="00894485">
        <w:trPr>
          <w:trHeight w:val="20"/>
        </w:trPr>
        <w:tc>
          <w:tcPr>
            <w:tcW w:w="5111" w:type="dxa"/>
            <w:gridSpan w:val="4"/>
          </w:tcPr>
          <w:p w:rsidR="00894485" w:rsidRPr="008B66F7" w:rsidRDefault="00894485" w:rsidP="00894485">
            <w:pPr>
              <w:jc w:val="both"/>
              <w:rPr>
                <w:rFonts w:ascii="Arial Narrow" w:hAnsi="Arial Narrow" w:cs="Arial"/>
                <w:color w:val="000000"/>
                <w:sz w:val="22"/>
                <w:szCs w:val="22"/>
              </w:rPr>
            </w:pPr>
            <w:r w:rsidRPr="008B66F7">
              <w:rPr>
                <w:rFonts w:ascii="Arial Narrow" w:hAnsi="Arial Narrow" w:cs="Arial"/>
                <w:color w:val="000000"/>
                <w:sz w:val="22"/>
                <w:szCs w:val="22"/>
              </w:rPr>
              <w:t>Jednotný ID kód Odběratele (EIC):</w:t>
            </w:r>
          </w:p>
        </w:tc>
        <w:tc>
          <w:tcPr>
            <w:tcW w:w="5606" w:type="dxa"/>
            <w:gridSpan w:val="3"/>
          </w:tcPr>
          <w:p w:rsidR="00894485" w:rsidRPr="008B66F7" w:rsidRDefault="00894485" w:rsidP="00894485">
            <w:pPr>
              <w:jc w:val="both"/>
              <w:rPr>
                <w:rFonts w:ascii="Arial Narrow" w:hAnsi="Arial Narrow" w:cs="Arial"/>
                <w:color w:val="000000"/>
                <w:sz w:val="22"/>
                <w:szCs w:val="22"/>
                <w:lang w:val="nl-NL"/>
              </w:rPr>
            </w:pPr>
            <w:r w:rsidRPr="008B66F7">
              <w:rPr>
                <w:rFonts w:ascii="Arial Narrow" w:hAnsi="Arial Narrow" w:cs="Arial"/>
                <w:color w:val="000000"/>
                <w:sz w:val="22"/>
                <w:szCs w:val="22"/>
                <w:lang w:val="nl-NL"/>
              </w:rPr>
              <w:t>Jednotný ID kód OM-B (EIC):</w:t>
            </w:r>
          </w:p>
        </w:tc>
      </w:tr>
      <w:tr w:rsidR="00894485" w:rsidRPr="008B66F7" w:rsidTr="00894485">
        <w:trPr>
          <w:trHeight w:val="20"/>
        </w:trPr>
        <w:tc>
          <w:tcPr>
            <w:tcW w:w="5111" w:type="dxa"/>
            <w:gridSpan w:val="4"/>
          </w:tcPr>
          <w:p w:rsidR="00894485" w:rsidRPr="008B66F7" w:rsidRDefault="00894485" w:rsidP="00894485">
            <w:pPr>
              <w:jc w:val="both"/>
              <w:rPr>
                <w:rFonts w:ascii="Arial Narrow" w:hAnsi="Arial Narrow" w:cs="Arial"/>
                <w:color w:val="000000"/>
                <w:sz w:val="22"/>
                <w:szCs w:val="22"/>
                <w:lang w:val="nl-NL"/>
              </w:rPr>
            </w:pPr>
            <w:r w:rsidRPr="008B66F7">
              <w:rPr>
                <w:rFonts w:ascii="Arial Narrow" w:hAnsi="Arial Narrow" w:cs="Arial"/>
                <w:color w:val="000000"/>
                <w:sz w:val="22"/>
                <w:szCs w:val="22"/>
                <w:lang w:val="nl-NL"/>
              </w:rPr>
              <w:t>Roční rezervovaná kapacita [m</w:t>
            </w:r>
            <w:r w:rsidRPr="008B66F7">
              <w:rPr>
                <w:rFonts w:ascii="Arial Narrow" w:hAnsi="Arial Narrow" w:cs="Arial"/>
                <w:color w:val="000000"/>
                <w:sz w:val="22"/>
                <w:szCs w:val="22"/>
                <w:vertAlign w:val="superscript"/>
                <w:lang w:val="nl-NL"/>
              </w:rPr>
              <w:t>3</w:t>
            </w:r>
            <w:r w:rsidRPr="008B66F7">
              <w:rPr>
                <w:rFonts w:ascii="Arial Narrow" w:hAnsi="Arial Narrow" w:cs="Arial"/>
                <w:color w:val="000000"/>
                <w:sz w:val="22"/>
                <w:szCs w:val="22"/>
                <w:lang w:val="nl-NL"/>
              </w:rPr>
              <w:t>/den]:</w:t>
            </w:r>
          </w:p>
        </w:tc>
        <w:tc>
          <w:tcPr>
            <w:tcW w:w="5606" w:type="dxa"/>
            <w:gridSpan w:val="3"/>
          </w:tcPr>
          <w:p w:rsidR="00894485" w:rsidRPr="008B66F7" w:rsidRDefault="00894485" w:rsidP="00894485">
            <w:pPr>
              <w:jc w:val="both"/>
              <w:rPr>
                <w:rFonts w:ascii="Arial Narrow" w:hAnsi="Arial Narrow" w:cs="Arial"/>
                <w:color w:val="000000"/>
                <w:sz w:val="22"/>
                <w:szCs w:val="22"/>
                <w:lang w:val="nl-NL"/>
              </w:rPr>
            </w:pPr>
            <w:r w:rsidRPr="008B66F7">
              <w:rPr>
                <w:rFonts w:ascii="Arial Narrow" w:hAnsi="Arial Narrow" w:cs="Arial"/>
                <w:color w:val="000000"/>
                <w:sz w:val="22"/>
                <w:szCs w:val="22"/>
                <w:lang w:val="nl-NL"/>
              </w:rPr>
              <w:t xml:space="preserve">Roční rezervovaná kapacita od [d.m.r.]:  </w:t>
            </w:r>
          </w:p>
        </w:tc>
      </w:tr>
      <w:tr w:rsidR="00894485" w:rsidRPr="008B66F7" w:rsidTr="00894485">
        <w:trPr>
          <w:trHeight w:val="23"/>
        </w:trPr>
        <w:tc>
          <w:tcPr>
            <w:tcW w:w="3710" w:type="dxa"/>
            <w:gridSpan w:val="3"/>
          </w:tcPr>
          <w:p w:rsidR="00894485" w:rsidRPr="008B66F7" w:rsidRDefault="00894485" w:rsidP="00894485">
            <w:pPr>
              <w:jc w:val="both"/>
              <w:rPr>
                <w:rFonts w:ascii="Arial Narrow" w:hAnsi="Arial Narrow" w:cs="Arial"/>
                <w:b/>
                <w:color w:val="000000"/>
                <w:sz w:val="22"/>
                <w:szCs w:val="22"/>
                <w:lang w:val="nl-NL"/>
              </w:rPr>
            </w:pPr>
            <w:r w:rsidRPr="008B66F7">
              <w:rPr>
                <w:rFonts w:ascii="Arial Narrow" w:hAnsi="Arial Narrow" w:cs="Arial"/>
                <w:b/>
                <w:color w:val="000000"/>
                <w:sz w:val="22"/>
                <w:szCs w:val="22"/>
                <w:lang w:val="nl-NL"/>
              </w:rPr>
              <w:t>Odběrné místo C (dále „OM-C“)</w:t>
            </w:r>
          </w:p>
        </w:tc>
        <w:tc>
          <w:tcPr>
            <w:tcW w:w="7007" w:type="dxa"/>
            <w:gridSpan w:val="4"/>
          </w:tcPr>
          <w:p w:rsidR="00894485" w:rsidRPr="008B66F7" w:rsidRDefault="00894485" w:rsidP="00894485">
            <w:pPr>
              <w:jc w:val="both"/>
              <w:rPr>
                <w:rFonts w:ascii="Arial Narrow" w:hAnsi="Arial Narrow" w:cs="Arial"/>
                <w:color w:val="000000"/>
                <w:sz w:val="22"/>
                <w:szCs w:val="22"/>
                <w:lang w:val="nl-NL"/>
              </w:rPr>
            </w:pPr>
          </w:p>
        </w:tc>
      </w:tr>
      <w:tr w:rsidR="00894485" w:rsidRPr="008B66F7" w:rsidTr="00894485">
        <w:trPr>
          <w:trHeight w:val="20"/>
        </w:trPr>
        <w:tc>
          <w:tcPr>
            <w:tcW w:w="5111" w:type="dxa"/>
            <w:gridSpan w:val="4"/>
          </w:tcPr>
          <w:p w:rsidR="00894485" w:rsidRPr="008B66F7" w:rsidRDefault="00894485" w:rsidP="00894485">
            <w:pPr>
              <w:jc w:val="both"/>
              <w:rPr>
                <w:rFonts w:ascii="Arial Narrow" w:hAnsi="Arial Narrow" w:cs="Arial"/>
                <w:color w:val="000000"/>
                <w:sz w:val="22"/>
                <w:szCs w:val="22"/>
                <w:lang w:val="nl-NL"/>
              </w:rPr>
            </w:pPr>
            <w:r w:rsidRPr="008B66F7">
              <w:rPr>
                <w:rFonts w:ascii="Arial Narrow" w:hAnsi="Arial Narrow" w:cs="Arial"/>
                <w:color w:val="000000"/>
                <w:sz w:val="22"/>
                <w:szCs w:val="22"/>
                <w:lang w:val="nl-NL"/>
              </w:rPr>
              <w:t>Jednotný ID kód Odběratele (EIC):</w:t>
            </w:r>
          </w:p>
        </w:tc>
        <w:tc>
          <w:tcPr>
            <w:tcW w:w="5606" w:type="dxa"/>
            <w:gridSpan w:val="3"/>
          </w:tcPr>
          <w:p w:rsidR="00894485" w:rsidRPr="008B66F7" w:rsidRDefault="00894485" w:rsidP="00894485">
            <w:pPr>
              <w:jc w:val="both"/>
              <w:rPr>
                <w:rFonts w:ascii="Arial Narrow" w:hAnsi="Arial Narrow" w:cs="Arial"/>
                <w:color w:val="000000"/>
                <w:sz w:val="22"/>
                <w:szCs w:val="22"/>
                <w:lang w:val="nl-NL"/>
              </w:rPr>
            </w:pPr>
            <w:r w:rsidRPr="008B66F7">
              <w:rPr>
                <w:rFonts w:ascii="Arial Narrow" w:hAnsi="Arial Narrow" w:cs="Arial"/>
                <w:color w:val="000000"/>
                <w:sz w:val="22"/>
                <w:szCs w:val="22"/>
                <w:lang w:val="nl-NL"/>
              </w:rPr>
              <w:t>Jednotný ID kód OM-C (EIC):</w:t>
            </w:r>
          </w:p>
        </w:tc>
      </w:tr>
      <w:tr w:rsidR="00894485" w:rsidRPr="008B66F7" w:rsidTr="00894485">
        <w:trPr>
          <w:trHeight w:val="20"/>
        </w:trPr>
        <w:tc>
          <w:tcPr>
            <w:tcW w:w="5111" w:type="dxa"/>
            <w:gridSpan w:val="4"/>
          </w:tcPr>
          <w:p w:rsidR="00894485" w:rsidRPr="008B66F7" w:rsidRDefault="00894485" w:rsidP="00894485">
            <w:pPr>
              <w:jc w:val="both"/>
              <w:rPr>
                <w:rFonts w:ascii="Arial Narrow" w:hAnsi="Arial Narrow" w:cs="Arial"/>
                <w:color w:val="000000"/>
                <w:sz w:val="22"/>
                <w:szCs w:val="22"/>
                <w:lang w:val="nl-NL"/>
              </w:rPr>
            </w:pPr>
            <w:r w:rsidRPr="008B66F7">
              <w:rPr>
                <w:rFonts w:ascii="Arial Narrow" w:hAnsi="Arial Narrow" w:cs="Arial"/>
                <w:color w:val="000000"/>
                <w:sz w:val="22"/>
                <w:szCs w:val="22"/>
                <w:lang w:val="nl-NL"/>
              </w:rPr>
              <w:t>Roční rezervovaná kapacita [m</w:t>
            </w:r>
            <w:r w:rsidRPr="008B66F7">
              <w:rPr>
                <w:rFonts w:ascii="Arial Narrow" w:hAnsi="Arial Narrow" w:cs="Arial"/>
                <w:color w:val="000000"/>
                <w:sz w:val="22"/>
                <w:szCs w:val="22"/>
                <w:vertAlign w:val="superscript"/>
                <w:lang w:val="nl-NL"/>
              </w:rPr>
              <w:t>3</w:t>
            </w:r>
            <w:r w:rsidRPr="008B66F7">
              <w:rPr>
                <w:rFonts w:ascii="Arial Narrow" w:hAnsi="Arial Narrow" w:cs="Arial"/>
                <w:color w:val="000000"/>
                <w:sz w:val="22"/>
                <w:szCs w:val="22"/>
                <w:lang w:val="nl-NL"/>
              </w:rPr>
              <w:t>/den]:</w:t>
            </w:r>
          </w:p>
        </w:tc>
        <w:tc>
          <w:tcPr>
            <w:tcW w:w="5606" w:type="dxa"/>
            <w:gridSpan w:val="3"/>
          </w:tcPr>
          <w:p w:rsidR="00894485" w:rsidRPr="008B66F7" w:rsidRDefault="00894485" w:rsidP="00894485">
            <w:pPr>
              <w:jc w:val="both"/>
              <w:rPr>
                <w:rFonts w:ascii="Arial Narrow" w:hAnsi="Arial Narrow" w:cs="Arial"/>
                <w:color w:val="000000"/>
                <w:sz w:val="22"/>
                <w:szCs w:val="22"/>
                <w:lang w:val="nl-NL"/>
              </w:rPr>
            </w:pPr>
            <w:r w:rsidRPr="008B66F7">
              <w:rPr>
                <w:rFonts w:ascii="Arial Narrow" w:hAnsi="Arial Narrow" w:cs="Arial"/>
                <w:color w:val="000000"/>
                <w:sz w:val="22"/>
                <w:szCs w:val="22"/>
                <w:lang w:val="nl-NL"/>
              </w:rPr>
              <w:t xml:space="preserve">Roční rezervovaná kapacita od [d.m.r.]:  </w:t>
            </w:r>
          </w:p>
        </w:tc>
      </w:tr>
      <w:tr w:rsidR="00894485" w:rsidRPr="008B66F7" w:rsidTr="00894485">
        <w:trPr>
          <w:trHeight w:val="23"/>
        </w:trPr>
        <w:tc>
          <w:tcPr>
            <w:tcW w:w="3710" w:type="dxa"/>
            <w:gridSpan w:val="3"/>
          </w:tcPr>
          <w:p w:rsidR="00894485" w:rsidRPr="008B66F7" w:rsidRDefault="00894485" w:rsidP="00894485">
            <w:pPr>
              <w:jc w:val="both"/>
              <w:rPr>
                <w:rFonts w:ascii="Arial Narrow" w:hAnsi="Arial Narrow" w:cs="Arial"/>
                <w:b/>
                <w:color w:val="000000"/>
                <w:sz w:val="22"/>
                <w:szCs w:val="22"/>
                <w:lang w:val="nl-NL"/>
              </w:rPr>
            </w:pPr>
            <w:r w:rsidRPr="008B66F7">
              <w:rPr>
                <w:rFonts w:ascii="Arial Narrow" w:hAnsi="Arial Narrow" w:cs="Arial"/>
                <w:b/>
                <w:color w:val="000000"/>
                <w:sz w:val="22"/>
                <w:szCs w:val="22"/>
                <w:lang w:val="nl-NL"/>
              </w:rPr>
              <w:t>Odběrné místo D (dále „OM-D“)</w:t>
            </w:r>
          </w:p>
        </w:tc>
        <w:tc>
          <w:tcPr>
            <w:tcW w:w="7007" w:type="dxa"/>
            <w:gridSpan w:val="4"/>
          </w:tcPr>
          <w:p w:rsidR="00894485" w:rsidRPr="008B66F7" w:rsidRDefault="00894485" w:rsidP="00894485">
            <w:pPr>
              <w:jc w:val="both"/>
              <w:rPr>
                <w:rFonts w:ascii="Arial Narrow" w:hAnsi="Arial Narrow" w:cs="Arial"/>
                <w:color w:val="000000"/>
                <w:sz w:val="22"/>
                <w:szCs w:val="22"/>
                <w:lang w:val="nl-NL"/>
              </w:rPr>
            </w:pPr>
          </w:p>
        </w:tc>
      </w:tr>
      <w:tr w:rsidR="00894485" w:rsidRPr="008B66F7" w:rsidTr="00894485">
        <w:trPr>
          <w:trHeight w:val="20"/>
        </w:trPr>
        <w:tc>
          <w:tcPr>
            <w:tcW w:w="5111" w:type="dxa"/>
            <w:gridSpan w:val="4"/>
          </w:tcPr>
          <w:p w:rsidR="00894485" w:rsidRPr="008B66F7" w:rsidRDefault="00894485" w:rsidP="00894485">
            <w:pPr>
              <w:jc w:val="both"/>
              <w:rPr>
                <w:rFonts w:ascii="Arial Narrow" w:hAnsi="Arial Narrow" w:cs="Arial"/>
                <w:color w:val="000000"/>
                <w:sz w:val="22"/>
                <w:szCs w:val="22"/>
                <w:lang w:val="nl-NL"/>
              </w:rPr>
            </w:pPr>
            <w:r w:rsidRPr="008B66F7">
              <w:rPr>
                <w:rFonts w:ascii="Arial Narrow" w:hAnsi="Arial Narrow" w:cs="Arial"/>
                <w:color w:val="000000"/>
                <w:sz w:val="22"/>
                <w:szCs w:val="22"/>
                <w:lang w:val="nl-NL"/>
              </w:rPr>
              <w:t>Jednotný ID kód Odběratele (EIC):</w:t>
            </w:r>
          </w:p>
        </w:tc>
        <w:tc>
          <w:tcPr>
            <w:tcW w:w="5606" w:type="dxa"/>
            <w:gridSpan w:val="3"/>
          </w:tcPr>
          <w:p w:rsidR="00894485" w:rsidRPr="008B66F7" w:rsidRDefault="00894485" w:rsidP="00894485">
            <w:pPr>
              <w:jc w:val="both"/>
              <w:rPr>
                <w:rFonts w:ascii="Arial Narrow" w:hAnsi="Arial Narrow" w:cs="Arial"/>
                <w:color w:val="000000"/>
                <w:sz w:val="22"/>
                <w:szCs w:val="22"/>
                <w:lang w:val="nl-NL"/>
              </w:rPr>
            </w:pPr>
            <w:r w:rsidRPr="008B66F7">
              <w:rPr>
                <w:rFonts w:ascii="Arial Narrow" w:hAnsi="Arial Narrow" w:cs="Arial"/>
                <w:color w:val="000000"/>
                <w:sz w:val="22"/>
                <w:szCs w:val="22"/>
                <w:lang w:val="nl-NL"/>
              </w:rPr>
              <w:t>Jednotný ID kód OM-D (EIC):</w:t>
            </w:r>
          </w:p>
        </w:tc>
      </w:tr>
      <w:tr w:rsidR="00894485" w:rsidRPr="008B66F7" w:rsidTr="00894485">
        <w:trPr>
          <w:trHeight w:val="20"/>
        </w:trPr>
        <w:tc>
          <w:tcPr>
            <w:tcW w:w="5111" w:type="dxa"/>
            <w:gridSpan w:val="4"/>
          </w:tcPr>
          <w:p w:rsidR="00894485" w:rsidRPr="008B66F7" w:rsidRDefault="00894485" w:rsidP="00894485">
            <w:pPr>
              <w:jc w:val="both"/>
              <w:rPr>
                <w:rFonts w:ascii="Arial Narrow" w:hAnsi="Arial Narrow" w:cs="Arial"/>
                <w:color w:val="000000"/>
                <w:sz w:val="22"/>
                <w:szCs w:val="22"/>
                <w:lang w:val="nl-NL"/>
              </w:rPr>
            </w:pPr>
            <w:r w:rsidRPr="008B66F7">
              <w:rPr>
                <w:rFonts w:ascii="Arial Narrow" w:hAnsi="Arial Narrow" w:cs="Arial"/>
                <w:color w:val="000000"/>
                <w:sz w:val="22"/>
                <w:szCs w:val="22"/>
                <w:lang w:val="nl-NL"/>
              </w:rPr>
              <w:t>Roční rezervovaná kapacita [m</w:t>
            </w:r>
            <w:r w:rsidRPr="008B66F7">
              <w:rPr>
                <w:rFonts w:ascii="Arial Narrow" w:hAnsi="Arial Narrow" w:cs="Arial"/>
                <w:color w:val="000000"/>
                <w:sz w:val="22"/>
                <w:szCs w:val="22"/>
                <w:vertAlign w:val="superscript"/>
                <w:lang w:val="nl-NL"/>
              </w:rPr>
              <w:t>3</w:t>
            </w:r>
            <w:r w:rsidRPr="008B66F7">
              <w:rPr>
                <w:rFonts w:ascii="Arial Narrow" w:hAnsi="Arial Narrow" w:cs="Arial"/>
                <w:color w:val="000000"/>
                <w:sz w:val="22"/>
                <w:szCs w:val="22"/>
                <w:lang w:val="nl-NL"/>
              </w:rPr>
              <w:t>/den]:</w:t>
            </w:r>
          </w:p>
        </w:tc>
        <w:tc>
          <w:tcPr>
            <w:tcW w:w="5606" w:type="dxa"/>
            <w:gridSpan w:val="3"/>
          </w:tcPr>
          <w:p w:rsidR="00894485" w:rsidRPr="008B66F7" w:rsidRDefault="00894485" w:rsidP="00894485">
            <w:pPr>
              <w:jc w:val="both"/>
              <w:rPr>
                <w:rFonts w:ascii="Arial" w:hAnsi="Arial" w:cs="Arial"/>
                <w:color w:val="000000"/>
                <w:sz w:val="22"/>
                <w:szCs w:val="22"/>
                <w:lang w:val="nl-NL"/>
              </w:rPr>
            </w:pPr>
            <w:r w:rsidRPr="008B66F7">
              <w:rPr>
                <w:rFonts w:ascii="Arial Narrow" w:hAnsi="Arial Narrow" w:cs="Arial"/>
                <w:color w:val="000000"/>
                <w:sz w:val="22"/>
                <w:szCs w:val="22"/>
                <w:lang w:val="nl-NL"/>
              </w:rPr>
              <w:t xml:space="preserve">Roční rezervovaná kapacita od [d.m.r.]:  </w:t>
            </w:r>
          </w:p>
        </w:tc>
      </w:tr>
    </w:tbl>
    <w:p w:rsidR="008B66F7" w:rsidRPr="008B66F7" w:rsidRDefault="008B66F7" w:rsidP="008B66F7">
      <w:pPr>
        <w:jc w:val="both"/>
        <w:rPr>
          <w:rFonts w:ascii="Arial" w:hAnsi="Arial" w:cs="Arial"/>
          <w:snapToGrid w:val="0"/>
          <w:sz w:val="22"/>
          <w:szCs w:val="22"/>
        </w:rPr>
      </w:pPr>
    </w:p>
    <w:p w:rsidR="008B66F7" w:rsidRPr="008B66F7" w:rsidRDefault="008B66F7" w:rsidP="008B66F7">
      <w:pPr>
        <w:jc w:val="both"/>
        <w:rPr>
          <w:rFonts w:ascii="Arial" w:hAnsi="Arial" w:cs="Arial"/>
          <w:snapToGrid w:val="0"/>
          <w:sz w:val="22"/>
          <w:szCs w:val="22"/>
        </w:rPr>
      </w:pPr>
    </w:p>
    <w:p w:rsidR="008B66F7" w:rsidRPr="008B66F7" w:rsidRDefault="008B66F7" w:rsidP="008B66F7">
      <w:pPr>
        <w:ind w:left="-720"/>
        <w:jc w:val="both"/>
        <w:rPr>
          <w:rFonts w:ascii="Arial" w:hAnsi="Arial" w:cs="Arial"/>
          <w:b/>
          <w:snapToGrid w:val="0"/>
          <w:sz w:val="22"/>
          <w:szCs w:val="22"/>
        </w:rPr>
      </w:pPr>
      <w:r w:rsidRPr="008B66F7">
        <w:rPr>
          <w:rFonts w:ascii="Arial" w:hAnsi="Arial" w:cs="Arial"/>
          <w:b/>
          <w:snapToGrid w:val="0"/>
          <w:sz w:val="22"/>
          <w:szCs w:val="22"/>
        </w:rPr>
        <w:t>Kontaktní osoby Dodavatele pro operativní záležitosti:</w:t>
      </w:r>
    </w:p>
    <w:p w:rsidR="008B66F7" w:rsidRPr="008B66F7" w:rsidRDefault="008B66F7" w:rsidP="008B66F7">
      <w:pPr>
        <w:ind w:left="-720"/>
        <w:jc w:val="both"/>
        <w:rPr>
          <w:rFonts w:ascii="Arial" w:hAnsi="Arial" w:cs="Arial"/>
          <w:b/>
          <w:snapToGrid w:val="0"/>
          <w:sz w:val="22"/>
          <w:szCs w:val="22"/>
        </w:rPr>
      </w:pPr>
    </w:p>
    <w:p w:rsidR="008B66F7" w:rsidRPr="008B66F7" w:rsidRDefault="008B66F7" w:rsidP="008B66F7">
      <w:pPr>
        <w:numPr>
          <w:ilvl w:val="0"/>
          <w:numId w:val="13"/>
        </w:numPr>
        <w:contextualSpacing/>
        <w:jc w:val="both"/>
        <w:rPr>
          <w:rFonts w:ascii="Arial" w:hAnsi="Arial" w:cs="Arial"/>
          <w:b/>
          <w:snapToGrid w:val="0"/>
          <w:sz w:val="22"/>
          <w:szCs w:val="22"/>
        </w:rPr>
      </w:pPr>
      <w:r w:rsidRPr="008B66F7">
        <w:rPr>
          <w:rFonts w:ascii="Arial" w:hAnsi="Arial" w:cs="Arial"/>
          <w:b/>
          <w:snapToGrid w:val="0"/>
          <w:sz w:val="22"/>
          <w:szCs w:val="22"/>
        </w:rPr>
        <w:t>KLADNO</w:t>
      </w:r>
    </w:p>
    <w:p w:rsidR="008B66F7" w:rsidRPr="008B66F7" w:rsidRDefault="008B66F7" w:rsidP="008B66F7">
      <w:pPr>
        <w:ind w:left="-720"/>
        <w:jc w:val="both"/>
        <w:rPr>
          <w:rFonts w:ascii="Arial" w:hAnsi="Arial" w:cs="Arial"/>
          <w:snapToGrid w:val="0"/>
          <w:sz w:val="22"/>
          <w:szCs w:val="22"/>
        </w:rPr>
      </w:pP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 xml:space="preserve">jméno: Ing. </w:t>
      </w:r>
      <w:smartTag w:uri="urn:schemas-microsoft-com:office:smarttags" w:element="PersonName">
        <w:r w:rsidRPr="008B66F7">
          <w:rPr>
            <w:rFonts w:ascii="Arial" w:hAnsi="Arial" w:cs="Arial"/>
            <w:snapToGrid w:val="0"/>
            <w:sz w:val="22"/>
            <w:szCs w:val="22"/>
          </w:rPr>
          <w:t>Jiří Hůrka</w:t>
        </w:r>
      </w:smartTag>
      <w:r w:rsidRPr="008B66F7">
        <w:rPr>
          <w:rFonts w:ascii="Arial" w:hAnsi="Arial" w:cs="Arial"/>
          <w:snapToGrid w:val="0"/>
          <w:sz w:val="22"/>
          <w:szCs w:val="22"/>
        </w:rPr>
        <w:t xml:space="preserve"> (pracovní dny 6:30 – 13:30)</w:t>
      </w: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ab/>
        <w:t>rozsah činnosti: objednávání kapacity</w:t>
      </w: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ab/>
        <w:t>tel: 312 645 337</w:t>
      </w: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ab/>
        <w:t>fax: 312 644 850</w:t>
      </w: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ab/>
        <w:t xml:space="preserve">e-mail: </w:t>
      </w:r>
      <w:hyperlink r:id="rId19" w:history="1">
        <w:r w:rsidRPr="008B66F7">
          <w:rPr>
            <w:rFonts w:ascii="Arial" w:hAnsi="Arial" w:cs="Arial"/>
            <w:snapToGrid w:val="0"/>
            <w:color w:val="0000FF"/>
            <w:sz w:val="22"/>
            <w:szCs w:val="22"/>
            <w:u w:val="single"/>
          </w:rPr>
          <w:t>jiri.hurka@alpiq.com</w:t>
        </w:r>
      </w:hyperlink>
    </w:p>
    <w:p w:rsidR="008B66F7" w:rsidRPr="008B66F7" w:rsidRDefault="008B66F7" w:rsidP="008B66F7">
      <w:pPr>
        <w:ind w:left="-720"/>
        <w:jc w:val="both"/>
        <w:rPr>
          <w:rFonts w:ascii="Arial" w:hAnsi="Arial" w:cs="Arial"/>
          <w:snapToGrid w:val="0"/>
          <w:sz w:val="22"/>
          <w:szCs w:val="22"/>
        </w:rPr>
      </w:pP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jméno: Dispečink Dodavatele (nepřetržitá služba)</w:t>
      </w: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ab/>
        <w:t xml:space="preserve">rozsah činnosti: havárie, neoprávněný odběr </w:t>
      </w: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ab/>
        <w:t>tel: 312 645 173</w:t>
      </w: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ab/>
        <w:t>fax: 312 644 850</w:t>
      </w: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ab/>
        <w:t xml:space="preserve">e-mail: </w:t>
      </w:r>
      <w:hyperlink r:id="rId20" w:history="1">
        <w:r w:rsidRPr="008B66F7">
          <w:rPr>
            <w:rFonts w:ascii="Arial" w:hAnsi="Arial" w:cs="Arial"/>
            <w:snapToGrid w:val="0"/>
            <w:color w:val="0000FF"/>
            <w:sz w:val="22"/>
            <w:szCs w:val="22"/>
            <w:u w:val="single"/>
          </w:rPr>
          <w:t>dispel@alpiq.com</w:t>
        </w:r>
      </w:hyperlink>
    </w:p>
    <w:p w:rsidR="008B66F7" w:rsidRPr="008B66F7" w:rsidRDefault="008B66F7" w:rsidP="008B66F7">
      <w:pPr>
        <w:ind w:left="-720"/>
        <w:jc w:val="both"/>
        <w:rPr>
          <w:rFonts w:ascii="Arial" w:hAnsi="Arial" w:cs="Arial"/>
          <w:snapToGrid w:val="0"/>
          <w:sz w:val="22"/>
          <w:szCs w:val="22"/>
        </w:rPr>
      </w:pPr>
    </w:p>
    <w:p w:rsidR="008B66F7" w:rsidRPr="008B66F7" w:rsidRDefault="008B66F7" w:rsidP="008B66F7">
      <w:pPr>
        <w:numPr>
          <w:ilvl w:val="0"/>
          <w:numId w:val="13"/>
        </w:numPr>
        <w:contextualSpacing/>
        <w:jc w:val="both"/>
        <w:rPr>
          <w:rFonts w:ascii="Arial" w:hAnsi="Arial" w:cs="Arial"/>
          <w:b/>
          <w:snapToGrid w:val="0"/>
          <w:sz w:val="22"/>
          <w:szCs w:val="22"/>
        </w:rPr>
      </w:pPr>
      <w:r w:rsidRPr="008B66F7">
        <w:rPr>
          <w:rFonts w:ascii="Arial" w:hAnsi="Arial" w:cs="Arial"/>
          <w:b/>
          <w:snapToGrid w:val="0"/>
          <w:sz w:val="22"/>
          <w:szCs w:val="22"/>
        </w:rPr>
        <w:t>ZLÍN</w:t>
      </w:r>
    </w:p>
    <w:p w:rsidR="008B66F7" w:rsidRPr="008B66F7" w:rsidRDefault="008B66F7" w:rsidP="008B66F7">
      <w:pPr>
        <w:ind w:left="-720"/>
        <w:jc w:val="both"/>
        <w:rPr>
          <w:rFonts w:ascii="Arial" w:hAnsi="Arial" w:cs="Arial"/>
          <w:snapToGrid w:val="0"/>
          <w:sz w:val="22"/>
          <w:szCs w:val="22"/>
        </w:rPr>
      </w:pP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jméno: Ing. Jaros</w:t>
      </w:r>
      <w:r w:rsidR="009162A6">
        <w:rPr>
          <w:rFonts w:ascii="Arial" w:hAnsi="Arial" w:cs="Arial"/>
          <w:snapToGrid w:val="0"/>
          <w:sz w:val="22"/>
          <w:szCs w:val="22"/>
        </w:rPr>
        <w:t>lav Heinz, Ph.D. (pracovní dny 7</w:t>
      </w:r>
      <w:r w:rsidRPr="008B66F7">
        <w:rPr>
          <w:rFonts w:ascii="Arial" w:hAnsi="Arial" w:cs="Arial"/>
          <w:snapToGrid w:val="0"/>
          <w:sz w:val="22"/>
          <w:szCs w:val="22"/>
        </w:rPr>
        <w:t>:30 – 1</w:t>
      </w:r>
      <w:r w:rsidR="009162A6">
        <w:rPr>
          <w:rFonts w:ascii="Arial" w:hAnsi="Arial" w:cs="Arial"/>
          <w:snapToGrid w:val="0"/>
          <w:sz w:val="22"/>
          <w:szCs w:val="22"/>
        </w:rPr>
        <w:t>4</w:t>
      </w:r>
      <w:r w:rsidRPr="008B66F7">
        <w:rPr>
          <w:rFonts w:ascii="Arial" w:hAnsi="Arial" w:cs="Arial"/>
          <w:snapToGrid w:val="0"/>
          <w:sz w:val="22"/>
          <w:szCs w:val="22"/>
        </w:rPr>
        <w:t>:30)</w:t>
      </w: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ab/>
        <w:t>rozsah činnosti: objednávání kapacity</w:t>
      </w: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ab/>
        <w:t>tel: 577 524 868,724 070 990</w:t>
      </w: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ab/>
        <w:t>fax: 312 644 850</w:t>
      </w: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ab/>
        <w:t xml:space="preserve">e-mail: </w:t>
      </w:r>
      <w:hyperlink r:id="rId21" w:history="1">
        <w:r w:rsidRPr="008B66F7">
          <w:rPr>
            <w:rFonts w:ascii="Arial" w:hAnsi="Arial" w:cs="Arial"/>
            <w:snapToGrid w:val="0"/>
            <w:color w:val="0000FF"/>
            <w:sz w:val="22"/>
            <w:szCs w:val="22"/>
            <w:u w:val="single"/>
          </w:rPr>
          <w:t>jaroslav.heinz@alpiq.com</w:t>
        </w:r>
      </w:hyperlink>
    </w:p>
    <w:p w:rsidR="008B66F7" w:rsidRPr="008B66F7" w:rsidRDefault="008B66F7" w:rsidP="008B66F7">
      <w:pPr>
        <w:ind w:left="-720"/>
        <w:jc w:val="both"/>
        <w:rPr>
          <w:rFonts w:ascii="Arial" w:hAnsi="Arial" w:cs="Arial"/>
          <w:snapToGrid w:val="0"/>
          <w:sz w:val="22"/>
          <w:szCs w:val="22"/>
        </w:rPr>
      </w:pP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jméno: Dispečink Dodavatele (nepřetržitá služba)</w:t>
      </w: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ab/>
        <w:t xml:space="preserve">rozsah činnosti: havárie, neoprávněný odběr </w:t>
      </w: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ab/>
        <w:t>tel: 577 522 201, 606 712 780</w:t>
      </w: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ab/>
        <w:t>fax: 312 644 850</w:t>
      </w:r>
    </w:p>
    <w:p w:rsidR="008B66F7" w:rsidRPr="008B66F7" w:rsidRDefault="008B66F7" w:rsidP="008B66F7">
      <w:pPr>
        <w:ind w:left="-720"/>
        <w:jc w:val="both"/>
        <w:rPr>
          <w:rFonts w:ascii="Arial" w:hAnsi="Arial" w:cs="Arial"/>
          <w:snapToGrid w:val="0"/>
          <w:sz w:val="22"/>
          <w:szCs w:val="22"/>
        </w:rPr>
      </w:pPr>
    </w:p>
    <w:p w:rsidR="008B66F7" w:rsidRPr="008B66F7" w:rsidRDefault="008B66F7" w:rsidP="008B66F7">
      <w:pPr>
        <w:ind w:left="-720"/>
        <w:jc w:val="both"/>
        <w:rPr>
          <w:rFonts w:ascii="Arial" w:hAnsi="Arial" w:cs="Arial"/>
          <w:snapToGrid w:val="0"/>
          <w:sz w:val="22"/>
          <w:szCs w:val="22"/>
        </w:rPr>
      </w:pPr>
    </w:p>
    <w:p w:rsidR="008B66F7" w:rsidRPr="008B66F7" w:rsidRDefault="008B66F7" w:rsidP="008B66F7">
      <w:pPr>
        <w:ind w:left="-720"/>
        <w:jc w:val="both"/>
        <w:rPr>
          <w:rFonts w:ascii="Arial" w:hAnsi="Arial" w:cs="Arial"/>
          <w:b/>
          <w:snapToGrid w:val="0"/>
          <w:sz w:val="22"/>
          <w:szCs w:val="22"/>
        </w:rPr>
      </w:pPr>
      <w:r w:rsidRPr="008B66F7">
        <w:rPr>
          <w:rFonts w:ascii="Arial" w:hAnsi="Arial" w:cs="Arial"/>
          <w:b/>
          <w:snapToGrid w:val="0"/>
          <w:sz w:val="22"/>
          <w:szCs w:val="22"/>
        </w:rPr>
        <w:t>Kontaktní osoby Odběratele pro operativní záležitosti:</w:t>
      </w:r>
    </w:p>
    <w:p w:rsidR="008B66F7" w:rsidRPr="008B66F7" w:rsidRDefault="008B66F7" w:rsidP="008B66F7">
      <w:pPr>
        <w:ind w:left="-720"/>
        <w:jc w:val="both"/>
        <w:rPr>
          <w:rFonts w:ascii="Arial" w:hAnsi="Arial" w:cs="Arial"/>
          <w:snapToGrid w:val="0"/>
          <w:sz w:val="22"/>
          <w:szCs w:val="22"/>
        </w:rPr>
      </w:pP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1.</w:t>
      </w:r>
      <w:r w:rsidRPr="008B66F7">
        <w:rPr>
          <w:rFonts w:ascii="Arial" w:hAnsi="Arial" w:cs="Arial"/>
          <w:snapToGrid w:val="0"/>
          <w:sz w:val="22"/>
          <w:szCs w:val="22"/>
        </w:rPr>
        <w:tab/>
      </w:r>
    </w:p>
    <w:p w:rsidR="008B66F7" w:rsidRPr="008B66F7" w:rsidRDefault="008B66F7" w:rsidP="008B66F7">
      <w:pPr>
        <w:ind w:left="-720"/>
        <w:jc w:val="both"/>
        <w:rPr>
          <w:rFonts w:ascii="Arial" w:hAnsi="Arial" w:cs="Arial"/>
          <w:snapToGrid w:val="0"/>
          <w:sz w:val="22"/>
          <w:szCs w:val="22"/>
        </w:rPr>
      </w:pP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2.</w:t>
      </w:r>
      <w:r w:rsidRPr="008B66F7">
        <w:rPr>
          <w:rFonts w:ascii="Arial" w:hAnsi="Arial" w:cs="Arial"/>
          <w:snapToGrid w:val="0"/>
          <w:sz w:val="22"/>
          <w:szCs w:val="22"/>
        </w:rPr>
        <w:tab/>
      </w:r>
    </w:p>
    <w:p w:rsidR="008B66F7" w:rsidRPr="008B66F7" w:rsidRDefault="008B66F7" w:rsidP="008B66F7">
      <w:pPr>
        <w:ind w:left="-720"/>
        <w:jc w:val="both"/>
        <w:rPr>
          <w:rFonts w:ascii="Arial" w:hAnsi="Arial" w:cs="Arial"/>
          <w:snapToGrid w:val="0"/>
          <w:sz w:val="22"/>
          <w:szCs w:val="22"/>
        </w:rPr>
      </w:pPr>
    </w:p>
    <w:p w:rsidR="008B66F7" w:rsidRPr="008B66F7" w:rsidRDefault="008B66F7" w:rsidP="008B66F7">
      <w:pPr>
        <w:ind w:left="-720"/>
        <w:jc w:val="both"/>
        <w:rPr>
          <w:rFonts w:ascii="Arial" w:hAnsi="Arial" w:cs="Arial"/>
          <w:snapToGrid w:val="0"/>
          <w:sz w:val="22"/>
          <w:szCs w:val="22"/>
        </w:rPr>
      </w:pPr>
      <w:r w:rsidRPr="008B66F7">
        <w:rPr>
          <w:rFonts w:ascii="Arial" w:hAnsi="Arial" w:cs="Arial"/>
          <w:snapToGrid w:val="0"/>
          <w:sz w:val="22"/>
          <w:szCs w:val="22"/>
        </w:rPr>
        <w:t>3.</w:t>
      </w:r>
      <w:r w:rsidRPr="008B66F7">
        <w:rPr>
          <w:rFonts w:ascii="Arial" w:hAnsi="Arial" w:cs="Arial"/>
          <w:snapToGrid w:val="0"/>
          <w:sz w:val="22"/>
          <w:szCs w:val="22"/>
        </w:rPr>
        <w:tab/>
      </w:r>
    </w:p>
    <w:p w:rsidR="008B66F7" w:rsidRPr="008B66F7" w:rsidRDefault="008B66F7" w:rsidP="008B66F7">
      <w:pPr>
        <w:ind w:left="-720"/>
        <w:jc w:val="both"/>
        <w:rPr>
          <w:rFonts w:ascii="Arial" w:hAnsi="Arial" w:cs="Arial"/>
          <w:snapToGrid w:val="0"/>
          <w:sz w:val="22"/>
          <w:szCs w:val="22"/>
        </w:rPr>
      </w:pPr>
    </w:p>
    <w:p w:rsidR="00D241B3" w:rsidRDefault="008B66F7" w:rsidP="008B66F7">
      <w:pPr>
        <w:jc w:val="center"/>
        <w:rPr>
          <w:rFonts w:ascii="Arial" w:hAnsi="Arial" w:cs="Arial"/>
          <w:b/>
          <w:snapToGrid w:val="0"/>
          <w:sz w:val="22"/>
          <w:szCs w:val="22"/>
        </w:rPr>
      </w:pPr>
      <w:r w:rsidRPr="008B66F7">
        <w:rPr>
          <w:rFonts w:ascii="Arial" w:hAnsi="Arial" w:cs="Arial"/>
          <w:snapToGrid w:val="0"/>
          <w:sz w:val="22"/>
          <w:szCs w:val="22"/>
        </w:rPr>
        <w:br w:type="page"/>
      </w:r>
      <w:r w:rsidRPr="008B66F7">
        <w:rPr>
          <w:rFonts w:ascii="Arial" w:hAnsi="Arial" w:cs="Arial"/>
          <w:b/>
          <w:snapToGrid w:val="0"/>
          <w:sz w:val="22"/>
          <w:szCs w:val="22"/>
        </w:rPr>
        <w:lastRenderedPageBreak/>
        <w:t>Příloha č. 2</w:t>
      </w:r>
    </w:p>
    <w:p w:rsidR="008B66F7" w:rsidRDefault="008B66F7" w:rsidP="008B66F7">
      <w:pPr>
        <w:jc w:val="center"/>
        <w:rPr>
          <w:rFonts w:ascii="Arial" w:hAnsi="Arial" w:cs="Arial"/>
          <w:snapToGrid w:val="0"/>
          <w:sz w:val="22"/>
          <w:szCs w:val="22"/>
        </w:rPr>
      </w:pPr>
      <w:r w:rsidRPr="008B66F7">
        <w:rPr>
          <w:rFonts w:ascii="Arial" w:hAnsi="Arial" w:cs="Arial"/>
          <w:b/>
          <w:snapToGrid w:val="0"/>
          <w:sz w:val="22"/>
          <w:szCs w:val="22"/>
        </w:rPr>
        <w:t>Žádost o distribuci Plynu</w:t>
      </w:r>
      <w:r w:rsidRPr="008B66F7">
        <w:rPr>
          <w:rFonts w:ascii="Arial" w:hAnsi="Arial" w:cs="Arial"/>
          <w:snapToGrid w:val="0"/>
          <w:sz w:val="22"/>
          <w:szCs w:val="22"/>
        </w:rPr>
        <w:t xml:space="preserve"> </w:t>
      </w:r>
      <w:r w:rsidR="00894485">
        <w:rPr>
          <w:rFonts w:ascii="Arial" w:hAnsi="Arial" w:cs="Arial"/>
          <w:noProof/>
          <w:sz w:val="22"/>
          <w:szCs w:val="22"/>
        </w:rPr>
        <w:drawing>
          <wp:inline distT="0" distB="0" distL="0" distR="0">
            <wp:extent cx="5791200" cy="8001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8001000"/>
                    </a:xfrm>
                    <a:prstGeom prst="rect">
                      <a:avLst/>
                    </a:prstGeom>
                    <a:noFill/>
                    <a:ln>
                      <a:noFill/>
                    </a:ln>
                  </pic:spPr>
                </pic:pic>
              </a:graphicData>
            </a:graphic>
          </wp:inline>
        </w:drawing>
      </w:r>
    </w:p>
    <w:p w:rsidR="008B66F7" w:rsidRPr="008B66F7" w:rsidRDefault="00894485" w:rsidP="008B66F7">
      <w:pPr>
        <w:jc w:val="center"/>
        <w:rPr>
          <w:rFonts w:ascii="Arial" w:hAnsi="Arial" w:cs="Arial"/>
          <w:b/>
          <w:snapToGrid w:val="0"/>
          <w:sz w:val="22"/>
          <w:szCs w:val="22"/>
        </w:rPr>
      </w:pPr>
      <w:r>
        <w:rPr>
          <w:rFonts w:ascii="Arial" w:hAnsi="Arial" w:cs="Arial"/>
          <w:noProof/>
          <w:sz w:val="22"/>
          <w:szCs w:val="22"/>
        </w:rPr>
        <w:lastRenderedPageBreak/>
        <w:drawing>
          <wp:inline distT="0" distB="0" distL="0" distR="0">
            <wp:extent cx="5753100" cy="816292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008B66F7" w:rsidRPr="008B66F7">
        <w:rPr>
          <w:rFonts w:ascii="Arial" w:hAnsi="Arial" w:cs="Arial"/>
          <w:snapToGrid w:val="0"/>
          <w:sz w:val="22"/>
          <w:szCs w:val="22"/>
        </w:rPr>
        <w:br w:type="page"/>
      </w:r>
      <w:r w:rsidR="008B66F7" w:rsidRPr="008B66F7">
        <w:rPr>
          <w:rFonts w:ascii="Arial" w:hAnsi="Arial" w:cs="Arial"/>
          <w:b/>
          <w:snapToGrid w:val="0"/>
          <w:sz w:val="22"/>
          <w:szCs w:val="22"/>
        </w:rPr>
        <w:lastRenderedPageBreak/>
        <w:t>Příloha č. 3</w:t>
      </w:r>
    </w:p>
    <w:p w:rsidR="008B66F7" w:rsidRPr="008B66F7" w:rsidRDefault="008B66F7" w:rsidP="008B66F7">
      <w:pPr>
        <w:jc w:val="center"/>
        <w:rPr>
          <w:rFonts w:ascii="Arial" w:hAnsi="Arial" w:cs="Arial"/>
          <w:snapToGrid w:val="0"/>
          <w:sz w:val="22"/>
          <w:szCs w:val="22"/>
          <w:u w:val="single"/>
        </w:rPr>
      </w:pPr>
      <w:r w:rsidRPr="008B66F7">
        <w:rPr>
          <w:rFonts w:ascii="Arial" w:hAnsi="Arial" w:cs="Arial"/>
          <w:b/>
          <w:snapToGrid w:val="0"/>
          <w:sz w:val="22"/>
          <w:szCs w:val="22"/>
        </w:rPr>
        <w:t>Ceník</w:t>
      </w:r>
    </w:p>
    <w:p w:rsidR="008B66F7" w:rsidRPr="008B66F7" w:rsidRDefault="008B66F7" w:rsidP="008B66F7">
      <w:pPr>
        <w:jc w:val="both"/>
        <w:rPr>
          <w:rFonts w:ascii="Arial" w:hAnsi="Arial" w:cs="Arial"/>
          <w:snapToGrid w:val="0"/>
          <w:sz w:val="22"/>
          <w:szCs w:val="22"/>
          <w:u w:val="single"/>
        </w:rPr>
      </w:pPr>
    </w:p>
    <w:p w:rsidR="008B66F7" w:rsidRPr="008B66F7" w:rsidRDefault="008B66F7" w:rsidP="008B66F7">
      <w:pPr>
        <w:jc w:val="both"/>
        <w:rPr>
          <w:rFonts w:ascii="Arial" w:hAnsi="Arial" w:cs="Arial"/>
          <w:b/>
          <w:snapToGrid w:val="0"/>
          <w:sz w:val="22"/>
          <w:szCs w:val="22"/>
          <w:u w:val="single"/>
        </w:rPr>
      </w:pPr>
    </w:p>
    <w:p w:rsidR="008B66F7" w:rsidRPr="008B66F7" w:rsidRDefault="008B66F7" w:rsidP="008B66F7">
      <w:pPr>
        <w:jc w:val="center"/>
        <w:rPr>
          <w:rFonts w:ascii="Arial" w:hAnsi="Arial" w:cs="Arial"/>
          <w:b/>
          <w:snapToGrid w:val="0"/>
          <w:sz w:val="22"/>
          <w:szCs w:val="22"/>
        </w:rPr>
      </w:pPr>
      <w:r w:rsidRPr="008B66F7">
        <w:rPr>
          <w:rFonts w:ascii="Arial" w:hAnsi="Arial" w:cs="Arial"/>
          <w:sz w:val="22"/>
          <w:szCs w:val="22"/>
        </w:rPr>
        <w:br w:type="page"/>
      </w:r>
      <w:r w:rsidRPr="008B66F7">
        <w:rPr>
          <w:rFonts w:ascii="Arial" w:hAnsi="Arial" w:cs="Arial"/>
          <w:b/>
          <w:snapToGrid w:val="0"/>
          <w:sz w:val="22"/>
          <w:szCs w:val="22"/>
        </w:rPr>
        <w:lastRenderedPageBreak/>
        <w:t>Příloha č. 4</w:t>
      </w:r>
    </w:p>
    <w:p w:rsidR="008B66F7" w:rsidRPr="008B66F7" w:rsidRDefault="008B66F7" w:rsidP="008B66F7">
      <w:pPr>
        <w:jc w:val="center"/>
        <w:rPr>
          <w:rFonts w:ascii="Arial" w:hAnsi="Arial" w:cs="Arial"/>
          <w:b/>
          <w:snapToGrid w:val="0"/>
          <w:sz w:val="22"/>
          <w:szCs w:val="22"/>
        </w:rPr>
      </w:pPr>
      <w:r w:rsidRPr="008B66F7">
        <w:rPr>
          <w:rFonts w:ascii="Arial" w:hAnsi="Arial" w:cs="Arial"/>
          <w:b/>
          <w:snapToGrid w:val="0"/>
          <w:sz w:val="22"/>
          <w:szCs w:val="22"/>
        </w:rPr>
        <w:t>Odběrový diagram</w:t>
      </w:r>
    </w:p>
    <w:p w:rsidR="008B66F7" w:rsidRPr="008B66F7" w:rsidRDefault="008B66F7" w:rsidP="008B66F7">
      <w:pPr>
        <w:jc w:val="both"/>
        <w:rPr>
          <w:rFonts w:ascii="Arial" w:hAnsi="Arial" w:cs="Arial"/>
          <w:b/>
          <w:snapToGrid w:val="0"/>
          <w:sz w:val="22"/>
          <w:szCs w:val="22"/>
        </w:rPr>
      </w:pPr>
    </w:p>
    <w:p w:rsidR="008B66F7" w:rsidRPr="008B66F7" w:rsidRDefault="008B66F7" w:rsidP="008B66F7">
      <w:pPr>
        <w:jc w:val="both"/>
        <w:rPr>
          <w:rFonts w:ascii="Arial" w:hAnsi="Arial" w:cs="Arial"/>
          <w:b/>
          <w:snapToGrid w:val="0"/>
          <w:sz w:val="22"/>
          <w:szCs w:val="22"/>
        </w:rPr>
      </w:pPr>
      <w:r w:rsidRPr="008B66F7">
        <w:rPr>
          <w:rFonts w:ascii="Arial" w:hAnsi="Arial" w:cs="Arial"/>
          <w:b/>
          <w:snapToGrid w:val="0"/>
          <w:sz w:val="22"/>
          <w:szCs w:val="22"/>
        </w:rPr>
        <w:t xml:space="preserve">Odběratel: </w:t>
      </w:r>
      <w:r w:rsidRPr="008B66F7">
        <w:rPr>
          <w:rFonts w:ascii="Arial" w:hAnsi="Arial" w:cs="Arial"/>
          <w:b/>
          <w:snapToGrid w:val="0"/>
          <w:sz w:val="22"/>
          <w:szCs w:val="22"/>
        </w:rPr>
        <w:fldChar w:fldCharType="begin">
          <w:ffData>
            <w:name w:val="Text3"/>
            <w:enabled/>
            <w:calcOnExit w:val="0"/>
            <w:textInput/>
          </w:ffData>
        </w:fldChar>
      </w:r>
      <w:bookmarkStart w:id="14" w:name="Text3"/>
      <w:r w:rsidRPr="008B66F7">
        <w:rPr>
          <w:rFonts w:ascii="Arial" w:hAnsi="Arial" w:cs="Arial"/>
          <w:b/>
          <w:snapToGrid w:val="0"/>
          <w:sz w:val="22"/>
          <w:szCs w:val="22"/>
        </w:rPr>
        <w:instrText xml:space="preserve"> FORMTEXT </w:instrText>
      </w:r>
      <w:r w:rsidRPr="008B66F7">
        <w:rPr>
          <w:rFonts w:ascii="Arial" w:hAnsi="Arial" w:cs="Arial"/>
          <w:b/>
          <w:snapToGrid w:val="0"/>
          <w:sz w:val="22"/>
          <w:szCs w:val="22"/>
        </w:rPr>
      </w:r>
      <w:r w:rsidRPr="008B66F7">
        <w:rPr>
          <w:rFonts w:ascii="Arial" w:hAnsi="Arial" w:cs="Arial"/>
          <w:b/>
          <w:snapToGrid w:val="0"/>
          <w:sz w:val="22"/>
          <w:szCs w:val="22"/>
        </w:rPr>
        <w:fldChar w:fldCharType="separate"/>
      </w:r>
      <w:r w:rsidRPr="008B66F7">
        <w:rPr>
          <w:rFonts w:ascii="Arial" w:hAnsi="Arial" w:cs="Arial"/>
          <w:b/>
          <w:noProof/>
          <w:snapToGrid w:val="0"/>
          <w:sz w:val="22"/>
          <w:szCs w:val="22"/>
        </w:rPr>
        <w:t> </w:t>
      </w:r>
      <w:r w:rsidRPr="008B66F7">
        <w:rPr>
          <w:rFonts w:ascii="Arial" w:hAnsi="Arial" w:cs="Arial"/>
          <w:b/>
          <w:noProof/>
          <w:snapToGrid w:val="0"/>
          <w:sz w:val="22"/>
          <w:szCs w:val="22"/>
        </w:rPr>
        <w:t> </w:t>
      </w:r>
      <w:r w:rsidRPr="008B66F7">
        <w:rPr>
          <w:rFonts w:ascii="Arial" w:hAnsi="Arial" w:cs="Arial"/>
          <w:b/>
          <w:noProof/>
          <w:snapToGrid w:val="0"/>
          <w:sz w:val="22"/>
          <w:szCs w:val="22"/>
        </w:rPr>
        <w:t> </w:t>
      </w:r>
      <w:r w:rsidRPr="008B66F7">
        <w:rPr>
          <w:rFonts w:ascii="Arial" w:hAnsi="Arial" w:cs="Arial"/>
          <w:b/>
          <w:noProof/>
          <w:snapToGrid w:val="0"/>
          <w:sz w:val="22"/>
          <w:szCs w:val="22"/>
        </w:rPr>
        <w:t> </w:t>
      </w:r>
      <w:r w:rsidRPr="008B66F7">
        <w:rPr>
          <w:rFonts w:ascii="Arial" w:hAnsi="Arial" w:cs="Arial"/>
          <w:b/>
          <w:noProof/>
          <w:snapToGrid w:val="0"/>
          <w:sz w:val="22"/>
          <w:szCs w:val="22"/>
        </w:rPr>
        <w:t> </w:t>
      </w:r>
      <w:r w:rsidRPr="008B66F7">
        <w:rPr>
          <w:rFonts w:ascii="Arial" w:hAnsi="Arial" w:cs="Arial"/>
          <w:b/>
          <w:snapToGrid w:val="0"/>
          <w:sz w:val="22"/>
          <w:szCs w:val="22"/>
        </w:rPr>
        <w:fldChar w:fldCharType="end"/>
      </w:r>
      <w:bookmarkEnd w:id="14"/>
      <w:r w:rsidRPr="008B66F7">
        <w:rPr>
          <w:rFonts w:ascii="Arial" w:hAnsi="Arial" w:cs="Arial"/>
          <w:b/>
          <w:snapToGrid w:val="0"/>
          <w:sz w:val="22"/>
          <w:szCs w:val="22"/>
        </w:rPr>
        <w:tab/>
      </w:r>
      <w:r w:rsidRPr="008B66F7">
        <w:rPr>
          <w:rFonts w:ascii="Arial" w:hAnsi="Arial" w:cs="Arial"/>
          <w:b/>
          <w:snapToGrid w:val="0"/>
          <w:sz w:val="22"/>
          <w:szCs w:val="22"/>
        </w:rPr>
        <w:tab/>
      </w:r>
      <w:r w:rsidRPr="008B66F7">
        <w:rPr>
          <w:rFonts w:ascii="Arial" w:hAnsi="Arial" w:cs="Arial"/>
          <w:b/>
          <w:snapToGrid w:val="0"/>
          <w:sz w:val="22"/>
          <w:szCs w:val="22"/>
        </w:rPr>
        <w:tab/>
      </w:r>
      <w:r w:rsidRPr="008B66F7">
        <w:rPr>
          <w:rFonts w:ascii="Arial" w:hAnsi="Arial" w:cs="Arial"/>
          <w:b/>
          <w:snapToGrid w:val="0"/>
          <w:sz w:val="22"/>
          <w:szCs w:val="22"/>
        </w:rPr>
        <w:tab/>
      </w:r>
      <w:r w:rsidRPr="008B66F7">
        <w:rPr>
          <w:rFonts w:ascii="Arial" w:hAnsi="Arial" w:cs="Arial"/>
          <w:b/>
          <w:snapToGrid w:val="0"/>
          <w:sz w:val="22"/>
          <w:szCs w:val="22"/>
        </w:rPr>
        <w:tab/>
        <w:t xml:space="preserve">Odběrné místo: </w:t>
      </w:r>
      <w:r w:rsidRPr="008B66F7">
        <w:rPr>
          <w:rFonts w:ascii="Arial" w:hAnsi="Arial" w:cs="Arial"/>
          <w:b/>
          <w:snapToGrid w:val="0"/>
          <w:sz w:val="22"/>
          <w:szCs w:val="22"/>
        </w:rPr>
        <w:fldChar w:fldCharType="begin">
          <w:ffData>
            <w:name w:val="Text4"/>
            <w:enabled/>
            <w:calcOnExit w:val="0"/>
            <w:textInput/>
          </w:ffData>
        </w:fldChar>
      </w:r>
      <w:bookmarkStart w:id="15" w:name="Text4"/>
      <w:r w:rsidRPr="008B66F7">
        <w:rPr>
          <w:rFonts w:ascii="Arial" w:hAnsi="Arial" w:cs="Arial"/>
          <w:b/>
          <w:snapToGrid w:val="0"/>
          <w:sz w:val="22"/>
          <w:szCs w:val="22"/>
        </w:rPr>
        <w:instrText xml:space="preserve"> FORMTEXT </w:instrText>
      </w:r>
      <w:r w:rsidRPr="008B66F7">
        <w:rPr>
          <w:rFonts w:ascii="Arial" w:hAnsi="Arial" w:cs="Arial"/>
          <w:b/>
          <w:snapToGrid w:val="0"/>
          <w:sz w:val="22"/>
          <w:szCs w:val="22"/>
        </w:rPr>
      </w:r>
      <w:r w:rsidRPr="008B66F7">
        <w:rPr>
          <w:rFonts w:ascii="Arial" w:hAnsi="Arial" w:cs="Arial"/>
          <w:b/>
          <w:snapToGrid w:val="0"/>
          <w:sz w:val="22"/>
          <w:szCs w:val="22"/>
        </w:rPr>
        <w:fldChar w:fldCharType="separate"/>
      </w:r>
      <w:r w:rsidRPr="008B66F7">
        <w:rPr>
          <w:rFonts w:ascii="Arial" w:hAnsi="Arial" w:cs="Arial"/>
          <w:b/>
          <w:noProof/>
          <w:snapToGrid w:val="0"/>
          <w:sz w:val="22"/>
          <w:szCs w:val="22"/>
        </w:rPr>
        <w:t> </w:t>
      </w:r>
      <w:r w:rsidRPr="008B66F7">
        <w:rPr>
          <w:rFonts w:ascii="Arial" w:hAnsi="Arial" w:cs="Arial"/>
          <w:b/>
          <w:noProof/>
          <w:snapToGrid w:val="0"/>
          <w:sz w:val="22"/>
          <w:szCs w:val="22"/>
        </w:rPr>
        <w:t> </w:t>
      </w:r>
      <w:r w:rsidRPr="008B66F7">
        <w:rPr>
          <w:rFonts w:ascii="Arial" w:hAnsi="Arial" w:cs="Arial"/>
          <w:b/>
          <w:noProof/>
          <w:snapToGrid w:val="0"/>
          <w:sz w:val="22"/>
          <w:szCs w:val="22"/>
        </w:rPr>
        <w:t> </w:t>
      </w:r>
      <w:r w:rsidRPr="008B66F7">
        <w:rPr>
          <w:rFonts w:ascii="Arial" w:hAnsi="Arial" w:cs="Arial"/>
          <w:b/>
          <w:noProof/>
          <w:snapToGrid w:val="0"/>
          <w:sz w:val="22"/>
          <w:szCs w:val="22"/>
        </w:rPr>
        <w:t> </w:t>
      </w:r>
      <w:r w:rsidRPr="008B66F7">
        <w:rPr>
          <w:rFonts w:ascii="Arial" w:hAnsi="Arial" w:cs="Arial"/>
          <w:b/>
          <w:noProof/>
          <w:snapToGrid w:val="0"/>
          <w:sz w:val="22"/>
          <w:szCs w:val="22"/>
        </w:rPr>
        <w:t> </w:t>
      </w:r>
      <w:r w:rsidRPr="008B66F7">
        <w:rPr>
          <w:rFonts w:ascii="Arial" w:hAnsi="Arial" w:cs="Arial"/>
          <w:b/>
          <w:snapToGrid w:val="0"/>
          <w:sz w:val="22"/>
          <w:szCs w:val="22"/>
        </w:rPr>
        <w:fldChar w:fldCharType="end"/>
      </w:r>
      <w:bookmarkEnd w:id="15"/>
    </w:p>
    <w:p w:rsidR="008B66F7" w:rsidRPr="008B66F7" w:rsidRDefault="008B66F7" w:rsidP="008B66F7">
      <w:pPr>
        <w:jc w:val="both"/>
        <w:rPr>
          <w:rFonts w:ascii="Arial" w:hAnsi="Arial" w:cs="Arial"/>
          <w:b/>
          <w:snapToGrid w:val="0"/>
          <w:sz w:val="22"/>
          <w:szCs w:val="22"/>
        </w:rPr>
      </w:pPr>
      <w:r w:rsidRPr="008B66F7">
        <w:rPr>
          <w:rFonts w:ascii="Arial" w:hAnsi="Arial" w:cs="Arial"/>
          <w:b/>
          <w:snapToGrid w:val="0"/>
          <w:sz w:val="22"/>
          <w:szCs w:val="22"/>
        </w:rPr>
        <w:t xml:space="preserve">Rok: </w:t>
      </w:r>
      <w:r w:rsidRPr="008B66F7">
        <w:rPr>
          <w:rFonts w:ascii="Arial" w:hAnsi="Arial" w:cs="Arial"/>
          <w:b/>
          <w:snapToGrid w:val="0"/>
          <w:sz w:val="22"/>
          <w:szCs w:val="22"/>
        </w:rPr>
        <w:tab/>
      </w:r>
      <w:r w:rsidRPr="008B66F7">
        <w:rPr>
          <w:rFonts w:ascii="Arial" w:hAnsi="Arial" w:cs="Arial"/>
          <w:b/>
          <w:snapToGrid w:val="0"/>
          <w:sz w:val="22"/>
          <w:szCs w:val="22"/>
        </w:rPr>
        <w:fldChar w:fldCharType="begin">
          <w:ffData>
            <w:name w:val="Text5"/>
            <w:enabled/>
            <w:calcOnExit w:val="0"/>
            <w:textInput/>
          </w:ffData>
        </w:fldChar>
      </w:r>
      <w:bookmarkStart w:id="16" w:name="Text5"/>
      <w:r w:rsidRPr="008B66F7">
        <w:rPr>
          <w:rFonts w:ascii="Arial" w:hAnsi="Arial" w:cs="Arial"/>
          <w:b/>
          <w:snapToGrid w:val="0"/>
          <w:sz w:val="22"/>
          <w:szCs w:val="22"/>
        </w:rPr>
        <w:instrText xml:space="preserve"> FORMTEXT </w:instrText>
      </w:r>
      <w:r w:rsidRPr="008B66F7">
        <w:rPr>
          <w:rFonts w:ascii="Arial" w:hAnsi="Arial" w:cs="Arial"/>
          <w:b/>
          <w:snapToGrid w:val="0"/>
          <w:sz w:val="22"/>
          <w:szCs w:val="22"/>
        </w:rPr>
      </w:r>
      <w:r w:rsidRPr="008B66F7">
        <w:rPr>
          <w:rFonts w:ascii="Arial" w:hAnsi="Arial" w:cs="Arial"/>
          <w:b/>
          <w:snapToGrid w:val="0"/>
          <w:sz w:val="22"/>
          <w:szCs w:val="22"/>
        </w:rPr>
        <w:fldChar w:fldCharType="separate"/>
      </w:r>
      <w:r w:rsidRPr="008B66F7">
        <w:rPr>
          <w:rFonts w:ascii="Arial" w:hAnsi="Arial" w:cs="Arial"/>
          <w:b/>
          <w:noProof/>
          <w:snapToGrid w:val="0"/>
          <w:sz w:val="22"/>
          <w:szCs w:val="22"/>
        </w:rPr>
        <w:t> </w:t>
      </w:r>
      <w:r w:rsidRPr="008B66F7">
        <w:rPr>
          <w:rFonts w:ascii="Arial" w:hAnsi="Arial" w:cs="Arial"/>
          <w:b/>
          <w:noProof/>
          <w:snapToGrid w:val="0"/>
          <w:sz w:val="22"/>
          <w:szCs w:val="22"/>
        </w:rPr>
        <w:t> </w:t>
      </w:r>
      <w:r w:rsidRPr="008B66F7">
        <w:rPr>
          <w:rFonts w:ascii="Arial" w:hAnsi="Arial" w:cs="Arial"/>
          <w:b/>
          <w:noProof/>
          <w:snapToGrid w:val="0"/>
          <w:sz w:val="22"/>
          <w:szCs w:val="22"/>
        </w:rPr>
        <w:t> </w:t>
      </w:r>
      <w:r w:rsidRPr="008B66F7">
        <w:rPr>
          <w:rFonts w:ascii="Arial" w:hAnsi="Arial" w:cs="Arial"/>
          <w:b/>
          <w:noProof/>
          <w:snapToGrid w:val="0"/>
          <w:sz w:val="22"/>
          <w:szCs w:val="22"/>
        </w:rPr>
        <w:t> </w:t>
      </w:r>
      <w:r w:rsidRPr="008B66F7">
        <w:rPr>
          <w:rFonts w:ascii="Arial" w:hAnsi="Arial" w:cs="Arial"/>
          <w:b/>
          <w:noProof/>
          <w:snapToGrid w:val="0"/>
          <w:sz w:val="22"/>
          <w:szCs w:val="22"/>
        </w:rPr>
        <w:t> </w:t>
      </w:r>
      <w:r w:rsidRPr="008B66F7">
        <w:rPr>
          <w:rFonts w:ascii="Arial" w:hAnsi="Arial" w:cs="Arial"/>
          <w:b/>
          <w:snapToGrid w:val="0"/>
          <w:sz w:val="22"/>
          <w:szCs w:val="22"/>
        </w:rPr>
        <w:fldChar w:fldCharType="end"/>
      </w:r>
      <w:bookmarkEnd w:id="16"/>
      <w:r w:rsidRPr="008B66F7">
        <w:rPr>
          <w:rFonts w:ascii="Arial" w:hAnsi="Arial" w:cs="Arial"/>
          <w:b/>
          <w:snapToGrid w:val="0"/>
          <w:sz w:val="22"/>
          <w:szCs w:val="22"/>
        </w:rPr>
        <w:tab/>
      </w:r>
      <w:r w:rsidRPr="008B66F7">
        <w:rPr>
          <w:rFonts w:ascii="Arial" w:hAnsi="Arial" w:cs="Arial"/>
          <w:b/>
          <w:snapToGrid w:val="0"/>
          <w:sz w:val="22"/>
          <w:szCs w:val="22"/>
        </w:rPr>
        <w:tab/>
      </w:r>
      <w:r w:rsidRPr="008B66F7">
        <w:rPr>
          <w:rFonts w:ascii="Arial" w:hAnsi="Arial" w:cs="Arial"/>
          <w:b/>
          <w:snapToGrid w:val="0"/>
          <w:sz w:val="22"/>
          <w:szCs w:val="22"/>
        </w:rPr>
        <w:tab/>
      </w:r>
      <w:r w:rsidRPr="008B66F7">
        <w:rPr>
          <w:rFonts w:ascii="Arial" w:hAnsi="Arial" w:cs="Arial"/>
          <w:b/>
          <w:snapToGrid w:val="0"/>
          <w:sz w:val="22"/>
          <w:szCs w:val="22"/>
        </w:rPr>
        <w:tab/>
      </w:r>
      <w:r w:rsidRPr="008B66F7">
        <w:rPr>
          <w:rFonts w:ascii="Arial" w:hAnsi="Arial" w:cs="Arial"/>
          <w:b/>
          <w:snapToGrid w:val="0"/>
          <w:sz w:val="22"/>
          <w:szCs w:val="22"/>
        </w:rPr>
        <w:tab/>
      </w:r>
      <w:r w:rsidRPr="008B66F7">
        <w:rPr>
          <w:rFonts w:ascii="Arial" w:hAnsi="Arial" w:cs="Arial"/>
          <w:b/>
          <w:snapToGrid w:val="0"/>
          <w:sz w:val="22"/>
          <w:szCs w:val="22"/>
        </w:rPr>
        <w:tab/>
        <w:t xml:space="preserve">Čtvrtletí: </w:t>
      </w:r>
      <w:r w:rsidRPr="008B66F7">
        <w:rPr>
          <w:rFonts w:ascii="Arial" w:hAnsi="Arial" w:cs="Arial"/>
          <w:b/>
          <w:snapToGrid w:val="0"/>
          <w:sz w:val="22"/>
          <w:szCs w:val="22"/>
        </w:rPr>
        <w:fldChar w:fldCharType="begin">
          <w:ffData>
            <w:name w:val="Text6"/>
            <w:enabled/>
            <w:calcOnExit w:val="0"/>
            <w:textInput/>
          </w:ffData>
        </w:fldChar>
      </w:r>
      <w:bookmarkStart w:id="17" w:name="Text6"/>
      <w:r w:rsidRPr="008B66F7">
        <w:rPr>
          <w:rFonts w:ascii="Arial" w:hAnsi="Arial" w:cs="Arial"/>
          <w:b/>
          <w:snapToGrid w:val="0"/>
          <w:sz w:val="22"/>
          <w:szCs w:val="22"/>
        </w:rPr>
        <w:instrText xml:space="preserve"> FORMTEXT </w:instrText>
      </w:r>
      <w:r w:rsidRPr="008B66F7">
        <w:rPr>
          <w:rFonts w:ascii="Arial" w:hAnsi="Arial" w:cs="Arial"/>
          <w:b/>
          <w:snapToGrid w:val="0"/>
          <w:sz w:val="22"/>
          <w:szCs w:val="22"/>
        </w:rPr>
      </w:r>
      <w:r w:rsidRPr="008B66F7">
        <w:rPr>
          <w:rFonts w:ascii="Arial" w:hAnsi="Arial" w:cs="Arial"/>
          <w:b/>
          <w:snapToGrid w:val="0"/>
          <w:sz w:val="22"/>
          <w:szCs w:val="22"/>
        </w:rPr>
        <w:fldChar w:fldCharType="separate"/>
      </w:r>
      <w:r w:rsidRPr="008B66F7">
        <w:rPr>
          <w:rFonts w:ascii="Arial" w:hAnsi="Arial" w:cs="Arial"/>
          <w:b/>
          <w:noProof/>
          <w:snapToGrid w:val="0"/>
          <w:sz w:val="22"/>
          <w:szCs w:val="22"/>
        </w:rPr>
        <w:t> </w:t>
      </w:r>
      <w:r w:rsidRPr="008B66F7">
        <w:rPr>
          <w:rFonts w:ascii="Arial" w:hAnsi="Arial" w:cs="Arial"/>
          <w:b/>
          <w:noProof/>
          <w:snapToGrid w:val="0"/>
          <w:sz w:val="22"/>
          <w:szCs w:val="22"/>
        </w:rPr>
        <w:t> </w:t>
      </w:r>
      <w:r w:rsidRPr="008B66F7">
        <w:rPr>
          <w:rFonts w:ascii="Arial" w:hAnsi="Arial" w:cs="Arial"/>
          <w:b/>
          <w:noProof/>
          <w:snapToGrid w:val="0"/>
          <w:sz w:val="22"/>
          <w:szCs w:val="22"/>
        </w:rPr>
        <w:t> </w:t>
      </w:r>
      <w:r w:rsidRPr="008B66F7">
        <w:rPr>
          <w:rFonts w:ascii="Arial" w:hAnsi="Arial" w:cs="Arial"/>
          <w:b/>
          <w:noProof/>
          <w:snapToGrid w:val="0"/>
          <w:sz w:val="22"/>
          <w:szCs w:val="22"/>
        </w:rPr>
        <w:t> </w:t>
      </w:r>
      <w:r w:rsidRPr="008B66F7">
        <w:rPr>
          <w:rFonts w:ascii="Arial" w:hAnsi="Arial" w:cs="Arial"/>
          <w:b/>
          <w:noProof/>
          <w:snapToGrid w:val="0"/>
          <w:sz w:val="22"/>
          <w:szCs w:val="22"/>
        </w:rPr>
        <w:t> </w:t>
      </w:r>
      <w:r w:rsidRPr="008B66F7">
        <w:rPr>
          <w:rFonts w:ascii="Arial" w:hAnsi="Arial" w:cs="Arial"/>
          <w:b/>
          <w:snapToGrid w:val="0"/>
          <w:sz w:val="22"/>
          <w:szCs w:val="22"/>
        </w:rPr>
        <w:fldChar w:fldCharType="end"/>
      </w:r>
      <w:bookmarkEnd w:id="17"/>
    </w:p>
    <w:p w:rsidR="008B66F7" w:rsidRPr="008B66F7" w:rsidRDefault="008B66F7" w:rsidP="008B66F7">
      <w:pPr>
        <w:spacing w:after="120"/>
        <w:jc w:val="both"/>
        <w:rPr>
          <w:rFonts w:ascii="Arial" w:hAnsi="Arial" w:cs="Arial"/>
          <w:snapToGrid w:val="0"/>
          <w:sz w:val="22"/>
          <w:szCs w:val="22"/>
        </w:rPr>
      </w:pPr>
    </w:p>
    <w:tbl>
      <w:tblPr>
        <w:tblW w:w="9356" w:type="dxa"/>
        <w:tblInd w:w="30" w:type="dxa"/>
        <w:tblBorders>
          <w:top w:val="single" w:sz="12" w:space="0" w:color="auto"/>
          <w:left w:val="single" w:sz="12" w:space="0" w:color="auto"/>
          <w:bottom w:val="single" w:sz="12" w:space="0" w:color="auto"/>
          <w:right w:val="single" w:sz="12" w:space="0" w:color="auto"/>
        </w:tblBorders>
        <w:tblLayout w:type="fixed"/>
        <w:tblCellMar>
          <w:left w:w="30" w:type="dxa"/>
          <w:right w:w="30" w:type="dxa"/>
        </w:tblCellMar>
        <w:tblLook w:val="0000" w:firstRow="0" w:lastRow="0" w:firstColumn="0" w:lastColumn="0" w:noHBand="0" w:noVBand="0"/>
      </w:tblPr>
      <w:tblGrid>
        <w:gridCol w:w="1418"/>
        <w:gridCol w:w="1416"/>
        <w:gridCol w:w="1631"/>
        <w:gridCol w:w="1630"/>
        <w:gridCol w:w="1630"/>
        <w:gridCol w:w="1631"/>
      </w:tblGrid>
      <w:tr w:rsidR="008B66F7" w:rsidRPr="008B66F7" w:rsidTr="00CA75AE">
        <w:trPr>
          <w:cantSplit/>
          <w:trHeight w:val="250"/>
        </w:trPr>
        <w:tc>
          <w:tcPr>
            <w:tcW w:w="2834" w:type="dxa"/>
            <w:gridSpan w:val="2"/>
            <w:tcBorders>
              <w:bottom w:val="single" w:sz="12" w:space="0" w:color="auto"/>
              <w:right w:val="single" w:sz="12" w:space="0" w:color="auto"/>
            </w:tcBorders>
          </w:tcPr>
          <w:p w:rsidR="008B66F7" w:rsidRPr="008B66F7" w:rsidRDefault="008B66F7" w:rsidP="008B66F7">
            <w:pPr>
              <w:jc w:val="both"/>
              <w:rPr>
                <w:rFonts w:ascii="Arial Narrow" w:hAnsi="Arial Narrow"/>
                <w:color w:val="000000"/>
                <w:sz w:val="22"/>
                <w:szCs w:val="22"/>
              </w:rPr>
            </w:pPr>
            <w:r w:rsidRPr="008B66F7">
              <w:rPr>
                <w:rFonts w:ascii="Arial Narrow" w:hAnsi="Arial Narrow"/>
                <w:color w:val="000000"/>
                <w:sz w:val="22"/>
                <w:szCs w:val="22"/>
              </w:rPr>
              <w:t>1. měsíc čtvrtletí</w:t>
            </w:r>
          </w:p>
        </w:tc>
        <w:tc>
          <w:tcPr>
            <w:tcW w:w="3261" w:type="dxa"/>
            <w:gridSpan w:val="2"/>
            <w:tcBorders>
              <w:top w:val="single" w:sz="12" w:space="0" w:color="auto"/>
              <w:left w:val="single" w:sz="12" w:space="0" w:color="auto"/>
              <w:bottom w:val="single" w:sz="12" w:space="0" w:color="auto"/>
              <w:right w:val="single" w:sz="12" w:space="0" w:color="auto"/>
            </w:tcBorders>
          </w:tcPr>
          <w:p w:rsidR="008B66F7" w:rsidRPr="008B66F7" w:rsidRDefault="008B66F7" w:rsidP="008B66F7">
            <w:pPr>
              <w:jc w:val="both"/>
              <w:rPr>
                <w:rFonts w:ascii="Arial Narrow" w:hAnsi="Arial Narrow"/>
                <w:color w:val="000000"/>
                <w:sz w:val="22"/>
                <w:szCs w:val="22"/>
              </w:rPr>
            </w:pPr>
            <w:r w:rsidRPr="008B66F7">
              <w:rPr>
                <w:rFonts w:ascii="Arial Narrow" w:hAnsi="Arial Narrow"/>
                <w:color w:val="000000"/>
                <w:sz w:val="22"/>
                <w:szCs w:val="22"/>
              </w:rPr>
              <w:t>2. měsíc čtvrtletí</w:t>
            </w:r>
          </w:p>
        </w:tc>
        <w:tc>
          <w:tcPr>
            <w:tcW w:w="3261" w:type="dxa"/>
            <w:gridSpan w:val="2"/>
            <w:tcBorders>
              <w:left w:val="single" w:sz="12" w:space="0" w:color="auto"/>
              <w:bottom w:val="single" w:sz="12" w:space="0" w:color="auto"/>
            </w:tcBorders>
          </w:tcPr>
          <w:p w:rsidR="008B66F7" w:rsidRPr="008B66F7" w:rsidRDefault="008B66F7" w:rsidP="008B66F7">
            <w:pPr>
              <w:jc w:val="both"/>
              <w:rPr>
                <w:rFonts w:ascii="Arial Narrow" w:hAnsi="Arial Narrow"/>
                <w:color w:val="000000"/>
                <w:sz w:val="22"/>
                <w:szCs w:val="22"/>
              </w:rPr>
            </w:pPr>
            <w:r w:rsidRPr="008B66F7">
              <w:rPr>
                <w:rFonts w:ascii="Arial Narrow" w:hAnsi="Arial Narrow"/>
                <w:color w:val="000000"/>
                <w:sz w:val="22"/>
                <w:szCs w:val="22"/>
              </w:rPr>
              <w:t>3. měsíc čtvrtletí</w:t>
            </w:r>
          </w:p>
        </w:tc>
      </w:tr>
      <w:tr w:rsidR="008B66F7" w:rsidRPr="008B66F7" w:rsidTr="00CA75AE">
        <w:trPr>
          <w:trHeight w:val="250"/>
        </w:trPr>
        <w:tc>
          <w:tcPr>
            <w:tcW w:w="1418" w:type="dxa"/>
            <w:tcBorders>
              <w:top w:val="single" w:sz="12" w:space="0" w:color="auto"/>
              <w:bottom w:val="single" w:sz="12" w:space="0" w:color="auto"/>
              <w:right w:val="single" w:sz="12" w:space="0" w:color="auto"/>
            </w:tcBorders>
          </w:tcPr>
          <w:p w:rsidR="008B66F7" w:rsidRPr="008B66F7" w:rsidRDefault="008B66F7" w:rsidP="008B66F7">
            <w:pPr>
              <w:jc w:val="both"/>
              <w:rPr>
                <w:rFonts w:ascii="Arial Narrow" w:hAnsi="Arial Narrow"/>
                <w:b/>
                <w:sz w:val="22"/>
                <w:szCs w:val="22"/>
              </w:rPr>
            </w:pPr>
            <w:r w:rsidRPr="008B66F7">
              <w:rPr>
                <w:rFonts w:ascii="Arial Narrow" w:hAnsi="Arial Narrow" w:cs="Arial"/>
                <w:b/>
                <w:snapToGrid w:val="0"/>
                <w:sz w:val="22"/>
                <w:szCs w:val="22"/>
                <w:lang w:eastAsia="en-US"/>
              </w:rPr>
              <w:t>Rezervovaná kapacita [m</w:t>
            </w:r>
            <w:r w:rsidRPr="008B66F7">
              <w:rPr>
                <w:rFonts w:ascii="Arial Narrow" w:hAnsi="Arial Narrow" w:cs="Arial"/>
                <w:b/>
                <w:snapToGrid w:val="0"/>
                <w:sz w:val="22"/>
                <w:szCs w:val="22"/>
                <w:vertAlign w:val="superscript"/>
                <w:lang w:eastAsia="en-US"/>
              </w:rPr>
              <w:t>3</w:t>
            </w:r>
            <w:r w:rsidRPr="008B66F7">
              <w:rPr>
                <w:rFonts w:ascii="Arial Narrow" w:hAnsi="Arial Narrow" w:cs="Arial"/>
                <w:b/>
                <w:snapToGrid w:val="0"/>
                <w:sz w:val="22"/>
                <w:szCs w:val="22"/>
                <w:lang w:eastAsia="en-US"/>
              </w:rPr>
              <w:t>/den]</w:t>
            </w:r>
          </w:p>
        </w:tc>
        <w:tc>
          <w:tcPr>
            <w:tcW w:w="1416" w:type="dxa"/>
            <w:tcBorders>
              <w:top w:val="single" w:sz="12" w:space="0" w:color="auto"/>
              <w:left w:val="single" w:sz="12" w:space="0" w:color="auto"/>
              <w:bottom w:val="single" w:sz="12" w:space="0" w:color="auto"/>
              <w:right w:val="single" w:sz="12" w:space="0" w:color="auto"/>
            </w:tcBorders>
          </w:tcPr>
          <w:p w:rsidR="008B66F7" w:rsidRPr="008B66F7" w:rsidRDefault="008B66F7" w:rsidP="008B66F7">
            <w:pPr>
              <w:jc w:val="both"/>
              <w:rPr>
                <w:rFonts w:ascii="Arial Narrow" w:hAnsi="Arial Narrow"/>
                <w:b/>
                <w:sz w:val="22"/>
                <w:szCs w:val="22"/>
              </w:rPr>
            </w:pPr>
            <w:r w:rsidRPr="008B66F7">
              <w:rPr>
                <w:rFonts w:ascii="Arial Narrow" w:hAnsi="Arial Narrow" w:cs="Arial"/>
                <w:b/>
                <w:snapToGrid w:val="0"/>
                <w:sz w:val="22"/>
                <w:szCs w:val="22"/>
                <w:lang w:eastAsia="en-US"/>
              </w:rPr>
              <w:fldChar w:fldCharType="begin">
                <w:ffData>
                  <w:name w:val="Text9"/>
                  <w:enabled/>
                  <w:calcOnExit w:val="0"/>
                  <w:textInput/>
                </w:ffData>
              </w:fldChar>
            </w:r>
            <w:bookmarkStart w:id="18" w:name="Text9"/>
            <w:r w:rsidRPr="008B66F7">
              <w:rPr>
                <w:rFonts w:ascii="Arial Narrow" w:hAnsi="Arial Narrow" w:cs="Arial"/>
                <w:b/>
                <w:snapToGrid w:val="0"/>
                <w:sz w:val="22"/>
                <w:szCs w:val="22"/>
                <w:lang w:eastAsia="en-US"/>
              </w:rPr>
              <w:instrText xml:space="preserve"> FORMTEXT </w:instrText>
            </w:r>
            <w:r w:rsidRPr="008B66F7">
              <w:rPr>
                <w:rFonts w:ascii="Arial Narrow" w:hAnsi="Arial Narrow" w:cs="Arial"/>
                <w:b/>
                <w:snapToGrid w:val="0"/>
                <w:sz w:val="22"/>
                <w:szCs w:val="22"/>
                <w:lang w:eastAsia="en-US"/>
              </w:rPr>
            </w:r>
            <w:r w:rsidRPr="008B66F7">
              <w:rPr>
                <w:rFonts w:ascii="Arial Narrow" w:hAnsi="Arial Narrow" w:cs="Arial"/>
                <w:b/>
                <w:snapToGrid w:val="0"/>
                <w:sz w:val="22"/>
                <w:szCs w:val="22"/>
                <w:lang w:eastAsia="en-US"/>
              </w:rPr>
              <w:fldChar w:fldCharType="separate"/>
            </w:r>
            <w:r w:rsidRPr="008B66F7">
              <w:rPr>
                <w:rFonts w:ascii="Arial Narrow" w:hAnsi="Arial Narrow" w:cs="Arial"/>
                <w:b/>
                <w:noProof/>
                <w:snapToGrid w:val="0"/>
                <w:sz w:val="22"/>
                <w:szCs w:val="22"/>
                <w:lang w:eastAsia="en-US"/>
              </w:rPr>
              <w:t> </w:t>
            </w:r>
            <w:r w:rsidRPr="008B66F7">
              <w:rPr>
                <w:rFonts w:ascii="Arial Narrow" w:hAnsi="Arial Narrow" w:cs="Arial"/>
                <w:b/>
                <w:noProof/>
                <w:snapToGrid w:val="0"/>
                <w:sz w:val="22"/>
                <w:szCs w:val="22"/>
                <w:lang w:eastAsia="en-US"/>
              </w:rPr>
              <w:t> </w:t>
            </w:r>
            <w:r w:rsidRPr="008B66F7">
              <w:rPr>
                <w:rFonts w:ascii="Arial Narrow" w:hAnsi="Arial Narrow" w:cs="Arial"/>
                <w:b/>
                <w:noProof/>
                <w:snapToGrid w:val="0"/>
                <w:sz w:val="22"/>
                <w:szCs w:val="22"/>
                <w:lang w:eastAsia="en-US"/>
              </w:rPr>
              <w:t> </w:t>
            </w:r>
            <w:r w:rsidRPr="008B66F7">
              <w:rPr>
                <w:rFonts w:ascii="Arial Narrow" w:hAnsi="Arial Narrow" w:cs="Arial"/>
                <w:b/>
                <w:noProof/>
                <w:snapToGrid w:val="0"/>
                <w:sz w:val="22"/>
                <w:szCs w:val="22"/>
                <w:lang w:eastAsia="en-US"/>
              </w:rPr>
              <w:t> </w:t>
            </w:r>
            <w:r w:rsidRPr="008B66F7">
              <w:rPr>
                <w:rFonts w:ascii="Arial Narrow" w:hAnsi="Arial Narrow" w:cs="Arial"/>
                <w:b/>
                <w:noProof/>
                <w:snapToGrid w:val="0"/>
                <w:sz w:val="22"/>
                <w:szCs w:val="22"/>
                <w:lang w:eastAsia="en-US"/>
              </w:rPr>
              <w:t> </w:t>
            </w:r>
            <w:r w:rsidRPr="008B66F7">
              <w:rPr>
                <w:rFonts w:ascii="Arial Narrow" w:hAnsi="Arial Narrow" w:cs="Arial"/>
                <w:b/>
                <w:snapToGrid w:val="0"/>
                <w:sz w:val="22"/>
                <w:szCs w:val="22"/>
                <w:lang w:eastAsia="en-US"/>
              </w:rPr>
              <w:fldChar w:fldCharType="end"/>
            </w:r>
            <w:bookmarkEnd w:id="18"/>
          </w:p>
        </w:tc>
        <w:tc>
          <w:tcPr>
            <w:tcW w:w="1631" w:type="dxa"/>
            <w:tcBorders>
              <w:top w:val="single" w:sz="12" w:space="0" w:color="auto"/>
              <w:left w:val="single" w:sz="12" w:space="0" w:color="auto"/>
              <w:bottom w:val="single" w:sz="12" w:space="0" w:color="auto"/>
              <w:right w:val="single" w:sz="12" w:space="0" w:color="auto"/>
            </w:tcBorders>
          </w:tcPr>
          <w:p w:rsidR="008B66F7" w:rsidRPr="008B66F7" w:rsidRDefault="008B66F7" w:rsidP="008B66F7">
            <w:pPr>
              <w:jc w:val="both"/>
              <w:rPr>
                <w:rFonts w:ascii="Arial Narrow" w:hAnsi="Arial Narrow"/>
                <w:b/>
                <w:sz w:val="22"/>
                <w:szCs w:val="22"/>
              </w:rPr>
            </w:pPr>
            <w:r w:rsidRPr="008B66F7">
              <w:rPr>
                <w:rFonts w:ascii="Arial Narrow" w:hAnsi="Arial Narrow" w:cs="Arial"/>
                <w:b/>
                <w:snapToGrid w:val="0"/>
                <w:sz w:val="22"/>
                <w:szCs w:val="22"/>
                <w:lang w:eastAsia="en-US"/>
              </w:rPr>
              <w:t>Rezervovaná kapacita [m</w:t>
            </w:r>
            <w:r w:rsidRPr="008B66F7">
              <w:rPr>
                <w:rFonts w:ascii="Arial Narrow" w:hAnsi="Arial Narrow" w:cs="Arial"/>
                <w:b/>
                <w:snapToGrid w:val="0"/>
                <w:sz w:val="22"/>
                <w:szCs w:val="22"/>
                <w:vertAlign w:val="superscript"/>
                <w:lang w:eastAsia="en-US"/>
              </w:rPr>
              <w:t>3</w:t>
            </w:r>
            <w:r w:rsidRPr="008B66F7">
              <w:rPr>
                <w:rFonts w:ascii="Arial Narrow" w:hAnsi="Arial Narrow" w:cs="Arial"/>
                <w:b/>
                <w:snapToGrid w:val="0"/>
                <w:sz w:val="22"/>
                <w:szCs w:val="22"/>
                <w:lang w:eastAsia="en-US"/>
              </w:rPr>
              <w:t>/den]</w:t>
            </w:r>
          </w:p>
        </w:tc>
        <w:tc>
          <w:tcPr>
            <w:tcW w:w="1630" w:type="dxa"/>
            <w:tcBorders>
              <w:top w:val="single" w:sz="12" w:space="0" w:color="auto"/>
              <w:left w:val="single" w:sz="12" w:space="0" w:color="auto"/>
              <w:bottom w:val="single" w:sz="12" w:space="0" w:color="auto"/>
              <w:right w:val="single" w:sz="12" w:space="0" w:color="auto"/>
            </w:tcBorders>
          </w:tcPr>
          <w:p w:rsidR="008B66F7" w:rsidRPr="008B66F7" w:rsidRDefault="008B66F7" w:rsidP="008B66F7">
            <w:pPr>
              <w:jc w:val="both"/>
              <w:rPr>
                <w:rFonts w:ascii="Arial Narrow" w:hAnsi="Arial Narrow"/>
                <w:b/>
                <w:sz w:val="22"/>
                <w:szCs w:val="22"/>
              </w:rPr>
            </w:pPr>
            <w:r w:rsidRPr="008B66F7">
              <w:rPr>
                <w:rFonts w:ascii="Arial Narrow" w:hAnsi="Arial Narrow" w:cs="Arial"/>
                <w:b/>
                <w:snapToGrid w:val="0"/>
                <w:sz w:val="22"/>
                <w:szCs w:val="22"/>
                <w:lang w:eastAsia="en-US"/>
              </w:rPr>
              <w:fldChar w:fldCharType="begin">
                <w:ffData>
                  <w:name w:val="Text10"/>
                  <w:enabled/>
                  <w:calcOnExit w:val="0"/>
                  <w:textInput/>
                </w:ffData>
              </w:fldChar>
            </w:r>
            <w:bookmarkStart w:id="19" w:name="Text10"/>
            <w:r w:rsidRPr="008B66F7">
              <w:rPr>
                <w:rFonts w:ascii="Arial Narrow" w:hAnsi="Arial Narrow" w:cs="Arial"/>
                <w:b/>
                <w:snapToGrid w:val="0"/>
                <w:sz w:val="22"/>
                <w:szCs w:val="22"/>
                <w:lang w:eastAsia="en-US"/>
              </w:rPr>
              <w:instrText xml:space="preserve"> FORMTEXT </w:instrText>
            </w:r>
            <w:r w:rsidRPr="008B66F7">
              <w:rPr>
                <w:rFonts w:ascii="Arial Narrow" w:hAnsi="Arial Narrow" w:cs="Arial"/>
                <w:b/>
                <w:snapToGrid w:val="0"/>
                <w:sz w:val="22"/>
                <w:szCs w:val="22"/>
                <w:lang w:eastAsia="en-US"/>
              </w:rPr>
            </w:r>
            <w:r w:rsidRPr="008B66F7">
              <w:rPr>
                <w:rFonts w:ascii="Arial Narrow" w:hAnsi="Arial Narrow" w:cs="Arial"/>
                <w:b/>
                <w:snapToGrid w:val="0"/>
                <w:sz w:val="22"/>
                <w:szCs w:val="22"/>
                <w:lang w:eastAsia="en-US"/>
              </w:rPr>
              <w:fldChar w:fldCharType="separate"/>
            </w:r>
            <w:r w:rsidRPr="008B66F7">
              <w:rPr>
                <w:rFonts w:ascii="Arial Narrow" w:hAnsi="Arial Narrow" w:cs="Arial"/>
                <w:b/>
                <w:noProof/>
                <w:snapToGrid w:val="0"/>
                <w:sz w:val="22"/>
                <w:szCs w:val="22"/>
                <w:lang w:eastAsia="en-US"/>
              </w:rPr>
              <w:t> </w:t>
            </w:r>
            <w:r w:rsidRPr="008B66F7">
              <w:rPr>
                <w:rFonts w:ascii="Arial Narrow" w:hAnsi="Arial Narrow" w:cs="Arial"/>
                <w:b/>
                <w:noProof/>
                <w:snapToGrid w:val="0"/>
                <w:sz w:val="22"/>
                <w:szCs w:val="22"/>
                <w:lang w:eastAsia="en-US"/>
              </w:rPr>
              <w:t> </w:t>
            </w:r>
            <w:r w:rsidRPr="008B66F7">
              <w:rPr>
                <w:rFonts w:ascii="Arial Narrow" w:hAnsi="Arial Narrow" w:cs="Arial"/>
                <w:b/>
                <w:noProof/>
                <w:snapToGrid w:val="0"/>
                <w:sz w:val="22"/>
                <w:szCs w:val="22"/>
                <w:lang w:eastAsia="en-US"/>
              </w:rPr>
              <w:t> </w:t>
            </w:r>
            <w:r w:rsidRPr="008B66F7">
              <w:rPr>
                <w:rFonts w:ascii="Arial Narrow" w:hAnsi="Arial Narrow" w:cs="Arial"/>
                <w:b/>
                <w:noProof/>
                <w:snapToGrid w:val="0"/>
                <w:sz w:val="22"/>
                <w:szCs w:val="22"/>
                <w:lang w:eastAsia="en-US"/>
              </w:rPr>
              <w:t> </w:t>
            </w:r>
            <w:r w:rsidRPr="008B66F7">
              <w:rPr>
                <w:rFonts w:ascii="Arial Narrow" w:hAnsi="Arial Narrow" w:cs="Arial"/>
                <w:b/>
                <w:noProof/>
                <w:snapToGrid w:val="0"/>
                <w:sz w:val="22"/>
                <w:szCs w:val="22"/>
                <w:lang w:eastAsia="en-US"/>
              </w:rPr>
              <w:t> </w:t>
            </w:r>
            <w:r w:rsidRPr="008B66F7">
              <w:rPr>
                <w:rFonts w:ascii="Arial Narrow" w:hAnsi="Arial Narrow" w:cs="Arial"/>
                <w:b/>
                <w:snapToGrid w:val="0"/>
                <w:sz w:val="22"/>
                <w:szCs w:val="22"/>
                <w:lang w:eastAsia="en-US"/>
              </w:rPr>
              <w:fldChar w:fldCharType="end"/>
            </w:r>
            <w:bookmarkEnd w:id="19"/>
          </w:p>
        </w:tc>
        <w:tc>
          <w:tcPr>
            <w:tcW w:w="1630" w:type="dxa"/>
            <w:tcBorders>
              <w:top w:val="single" w:sz="12" w:space="0" w:color="auto"/>
              <w:left w:val="single" w:sz="12" w:space="0" w:color="auto"/>
              <w:bottom w:val="single" w:sz="12" w:space="0" w:color="auto"/>
              <w:right w:val="single" w:sz="12" w:space="0" w:color="auto"/>
            </w:tcBorders>
          </w:tcPr>
          <w:p w:rsidR="008B66F7" w:rsidRPr="008B66F7" w:rsidRDefault="008B66F7" w:rsidP="008B66F7">
            <w:pPr>
              <w:jc w:val="both"/>
              <w:rPr>
                <w:rFonts w:ascii="Arial Narrow" w:hAnsi="Arial Narrow"/>
                <w:b/>
                <w:sz w:val="22"/>
                <w:szCs w:val="22"/>
              </w:rPr>
            </w:pPr>
            <w:r w:rsidRPr="008B66F7">
              <w:rPr>
                <w:rFonts w:ascii="Arial Narrow" w:hAnsi="Arial Narrow" w:cs="Arial"/>
                <w:b/>
                <w:snapToGrid w:val="0"/>
                <w:sz w:val="22"/>
                <w:szCs w:val="22"/>
                <w:lang w:eastAsia="en-US"/>
              </w:rPr>
              <w:t>Rezervovaná kapacita [m</w:t>
            </w:r>
            <w:r w:rsidRPr="008B66F7">
              <w:rPr>
                <w:rFonts w:ascii="Arial Narrow" w:hAnsi="Arial Narrow" w:cs="Arial"/>
                <w:b/>
                <w:snapToGrid w:val="0"/>
                <w:sz w:val="22"/>
                <w:szCs w:val="22"/>
                <w:vertAlign w:val="superscript"/>
                <w:lang w:eastAsia="en-US"/>
              </w:rPr>
              <w:t>3</w:t>
            </w:r>
            <w:r w:rsidRPr="008B66F7">
              <w:rPr>
                <w:rFonts w:ascii="Arial Narrow" w:hAnsi="Arial Narrow" w:cs="Arial"/>
                <w:b/>
                <w:snapToGrid w:val="0"/>
                <w:sz w:val="22"/>
                <w:szCs w:val="22"/>
                <w:lang w:eastAsia="en-US"/>
              </w:rPr>
              <w:t>/den]</w:t>
            </w:r>
          </w:p>
        </w:tc>
        <w:tc>
          <w:tcPr>
            <w:tcW w:w="1631" w:type="dxa"/>
            <w:tcBorders>
              <w:top w:val="single" w:sz="12" w:space="0" w:color="auto"/>
              <w:left w:val="single" w:sz="12" w:space="0" w:color="auto"/>
              <w:bottom w:val="single" w:sz="12" w:space="0" w:color="auto"/>
            </w:tcBorders>
          </w:tcPr>
          <w:p w:rsidR="008B66F7" w:rsidRPr="008B66F7" w:rsidRDefault="008B66F7" w:rsidP="008B66F7">
            <w:pPr>
              <w:jc w:val="both"/>
              <w:rPr>
                <w:rFonts w:ascii="Arial Narrow" w:hAnsi="Arial Narrow"/>
                <w:color w:val="000000"/>
                <w:sz w:val="22"/>
                <w:szCs w:val="22"/>
              </w:rPr>
            </w:pPr>
            <w:r w:rsidRPr="008B66F7">
              <w:rPr>
                <w:rFonts w:ascii="Arial Narrow" w:hAnsi="Arial Narrow" w:cs="Arial"/>
                <w:snapToGrid w:val="0"/>
                <w:color w:val="000000"/>
                <w:sz w:val="22"/>
                <w:szCs w:val="22"/>
                <w:lang w:eastAsia="en-US"/>
              </w:rPr>
              <w:fldChar w:fldCharType="begin">
                <w:ffData>
                  <w:name w:val="Text11"/>
                  <w:enabled/>
                  <w:calcOnExit w:val="0"/>
                  <w:textInput/>
                </w:ffData>
              </w:fldChar>
            </w:r>
            <w:bookmarkStart w:id="20" w:name="Text11"/>
            <w:r w:rsidRPr="008B66F7">
              <w:rPr>
                <w:rFonts w:ascii="Arial Narrow" w:hAnsi="Arial Narrow" w:cs="Arial"/>
                <w:snapToGrid w:val="0"/>
                <w:color w:val="000000"/>
                <w:sz w:val="22"/>
                <w:szCs w:val="22"/>
                <w:lang w:eastAsia="en-US"/>
              </w:rPr>
              <w:instrText xml:space="preserve"> FORMTEXT </w:instrText>
            </w:r>
            <w:r w:rsidRPr="008B66F7">
              <w:rPr>
                <w:rFonts w:ascii="Arial Narrow" w:hAnsi="Arial Narrow" w:cs="Arial"/>
                <w:snapToGrid w:val="0"/>
                <w:color w:val="000000"/>
                <w:sz w:val="22"/>
                <w:szCs w:val="22"/>
                <w:lang w:eastAsia="en-US"/>
              </w:rPr>
            </w:r>
            <w:r w:rsidRPr="008B66F7">
              <w:rPr>
                <w:rFonts w:ascii="Arial Narrow" w:hAnsi="Arial Narrow" w:cs="Arial"/>
                <w:snapToGrid w:val="0"/>
                <w:color w:val="000000"/>
                <w:sz w:val="22"/>
                <w:szCs w:val="22"/>
                <w:lang w:eastAsia="en-US"/>
              </w:rPr>
              <w:fldChar w:fldCharType="separate"/>
            </w:r>
            <w:r w:rsidRPr="008B66F7">
              <w:rPr>
                <w:rFonts w:ascii="Arial Narrow" w:hAnsi="Arial Narrow" w:cs="Arial"/>
                <w:noProof/>
                <w:snapToGrid w:val="0"/>
                <w:color w:val="000000"/>
                <w:sz w:val="22"/>
                <w:szCs w:val="22"/>
                <w:lang w:eastAsia="en-US"/>
              </w:rPr>
              <w:t> </w:t>
            </w:r>
            <w:r w:rsidRPr="008B66F7">
              <w:rPr>
                <w:rFonts w:ascii="Arial Narrow" w:hAnsi="Arial Narrow" w:cs="Arial"/>
                <w:noProof/>
                <w:snapToGrid w:val="0"/>
                <w:color w:val="000000"/>
                <w:sz w:val="22"/>
                <w:szCs w:val="22"/>
                <w:lang w:eastAsia="en-US"/>
              </w:rPr>
              <w:t> </w:t>
            </w:r>
            <w:r w:rsidRPr="008B66F7">
              <w:rPr>
                <w:rFonts w:ascii="Arial Narrow" w:hAnsi="Arial Narrow" w:cs="Arial"/>
                <w:noProof/>
                <w:snapToGrid w:val="0"/>
                <w:color w:val="000000"/>
                <w:sz w:val="22"/>
                <w:szCs w:val="22"/>
                <w:lang w:eastAsia="en-US"/>
              </w:rPr>
              <w:t> </w:t>
            </w:r>
            <w:r w:rsidRPr="008B66F7">
              <w:rPr>
                <w:rFonts w:ascii="Arial Narrow" w:hAnsi="Arial Narrow" w:cs="Arial"/>
                <w:noProof/>
                <w:snapToGrid w:val="0"/>
                <w:color w:val="000000"/>
                <w:sz w:val="22"/>
                <w:szCs w:val="22"/>
                <w:lang w:eastAsia="en-US"/>
              </w:rPr>
              <w:t> </w:t>
            </w:r>
            <w:r w:rsidRPr="008B66F7">
              <w:rPr>
                <w:rFonts w:ascii="Arial Narrow" w:hAnsi="Arial Narrow" w:cs="Arial"/>
                <w:noProof/>
                <w:snapToGrid w:val="0"/>
                <w:color w:val="000000"/>
                <w:sz w:val="22"/>
                <w:szCs w:val="22"/>
                <w:lang w:eastAsia="en-US"/>
              </w:rPr>
              <w:t> </w:t>
            </w:r>
            <w:r w:rsidRPr="008B66F7">
              <w:rPr>
                <w:rFonts w:ascii="Arial Narrow" w:hAnsi="Arial Narrow" w:cs="Arial"/>
                <w:snapToGrid w:val="0"/>
                <w:color w:val="000000"/>
                <w:sz w:val="22"/>
                <w:szCs w:val="22"/>
                <w:lang w:eastAsia="en-US"/>
              </w:rPr>
              <w:fldChar w:fldCharType="end"/>
            </w:r>
            <w:bookmarkEnd w:id="20"/>
          </w:p>
        </w:tc>
      </w:tr>
      <w:tr w:rsidR="008B66F7" w:rsidRPr="008B66F7" w:rsidTr="00CA75AE">
        <w:trPr>
          <w:trHeight w:val="250"/>
        </w:trPr>
        <w:tc>
          <w:tcPr>
            <w:tcW w:w="1418" w:type="dxa"/>
            <w:tcBorders>
              <w:top w:val="single" w:sz="12"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s="Arial"/>
                <w:snapToGrid w:val="0"/>
                <w:color w:val="000000"/>
                <w:sz w:val="22"/>
                <w:szCs w:val="22"/>
                <w:lang w:eastAsia="en-US"/>
              </w:rPr>
            </w:pPr>
            <w:r w:rsidRPr="008B66F7">
              <w:rPr>
                <w:rFonts w:ascii="Arial Narrow" w:hAnsi="Arial Narrow" w:cs="Arial"/>
                <w:snapToGrid w:val="0"/>
                <w:color w:val="000000"/>
                <w:sz w:val="22"/>
                <w:szCs w:val="22"/>
                <w:lang w:eastAsia="en-US"/>
              </w:rPr>
              <w:t>den</w:t>
            </w:r>
          </w:p>
        </w:tc>
        <w:tc>
          <w:tcPr>
            <w:tcW w:w="1416" w:type="dxa"/>
            <w:tcBorders>
              <w:top w:val="single" w:sz="12"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s="Arial"/>
                <w:snapToGrid w:val="0"/>
                <w:color w:val="000000"/>
                <w:sz w:val="22"/>
                <w:szCs w:val="22"/>
                <w:lang w:eastAsia="en-US"/>
              </w:rPr>
            </w:pPr>
            <w:r w:rsidRPr="008B66F7">
              <w:rPr>
                <w:rFonts w:ascii="Arial Narrow" w:hAnsi="Arial Narrow" w:cs="Arial"/>
                <w:snapToGrid w:val="0"/>
                <w:color w:val="000000"/>
                <w:sz w:val="22"/>
                <w:szCs w:val="22"/>
                <w:lang w:eastAsia="en-US"/>
              </w:rPr>
              <w:t>spotřeba [m</w:t>
            </w:r>
            <w:r w:rsidRPr="008B66F7">
              <w:rPr>
                <w:rFonts w:ascii="Arial Narrow" w:hAnsi="Arial Narrow" w:cs="Arial"/>
                <w:snapToGrid w:val="0"/>
                <w:color w:val="000000"/>
                <w:sz w:val="22"/>
                <w:szCs w:val="22"/>
                <w:vertAlign w:val="superscript"/>
                <w:lang w:eastAsia="en-US"/>
              </w:rPr>
              <w:t>3</w:t>
            </w:r>
            <w:r w:rsidRPr="008B66F7">
              <w:rPr>
                <w:rFonts w:ascii="Arial Narrow" w:hAnsi="Arial Narrow" w:cs="Arial"/>
                <w:snapToGrid w:val="0"/>
                <w:color w:val="000000"/>
                <w:sz w:val="22"/>
                <w:szCs w:val="22"/>
                <w:lang w:eastAsia="en-US"/>
              </w:rPr>
              <w:t>]</w:t>
            </w:r>
          </w:p>
        </w:tc>
        <w:tc>
          <w:tcPr>
            <w:tcW w:w="1631" w:type="dxa"/>
            <w:tcBorders>
              <w:top w:val="single" w:sz="12"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s="Arial"/>
                <w:snapToGrid w:val="0"/>
                <w:color w:val="000000"/>
                <w:sz w:val="22"/>
                <w:szCs w:val="22"/>
                <w:lang w:eastAsia="en-US"/>
              </w:rPr>
            </w:pPr>
            <w:r w:rsidRPr="008B66F7">
              <w:rPr>
                <w:rFonts w:ascii="Arial Narrow" w:hAnsi="Arial Narrow" w:cs="Arial"/>
                <w:snapToGrid w:val="0"/>
                <w:color w:val="000000"/>
                <w:sz w:val="22"/>
                <w:szCs w:val="22"/>
                <w:lang w:eastAsia="en-US"/>
              </w:rPr>
              <w:t>den</w:t>
            </w:r>
          </w:p>
        </w:tc>
        <w:tc>
          <w:tcPr>
            <w:tcW w:w="1630" w:type="dxa"/>
            <w:tcBorders>
              <w:top w:val="single" w:sz="12"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s="Arial"/>
                <w:snapToGrid w:val="0"/>
                <w:color w:val="000000"/>
                <w:sz w:val="22"/>
                <w:szCs w:val="22"/>
                <w:lang w:eastAsia="en-US"/>
              </w:rPr>
            </w:pPr>
            <w:r w:rsidRPr="008B66F7">
              <w:rPr>
                <w:rFonts w:ascii="Arial Narrow" w:hAnsi="Arial Narrow" w:cs="Arial"/>
                <w:snapToGrid w:val="0"/>
                <w:color w:val="000000"/>
                <w:sz w:val="22"/>
                <w:szCs w:val="22"/>
                <w:lang w:eastAsia="en-US"/>
              </w:rPr>
              <w:t>spotřeba [m</w:t>
            </w:r>
            <w:r w:rsidRPr="008B66F7">
              <w:rPr>
                <w:rFonts w:ascii="Arial Narrow" w:hAnsi="Arial Narrow" w:cs="Arial"/>
                <w:snapToGrid w:val="0"/>
                <w:color w:val="000000"/>
                <w:sz w:val="22"/>
                <w:szCs w:val="22"/>
                <w:vertAlign w:val="superscript"/>
                <w:lang w:eastAsia="en-US"/>
              </w:rPr>
              <w:t>3</w:t>
            </w:r>
            <w:r w:rsidRPr="008B66F7">
              <w:rPr>
                <w:rFonts w:ascii="Arial Narrow" w:hAnsi="Arial Narrow" w:cs="Arial"/>
                <w:snapToGrid w:val="0"/>
                <w:color w:val="000000"/>
                <w:sz w:val="22"/>
                <w:szCs w:val="22"/>
                <w:lang w:eastAsia="en-US"/>
              </w:rPr>
              <w:t>]</w:t>
            </w:r>
          </w:p>
        </w:tc>
        <w:tc>
          <w:tcPr>
            <w:tcW w:w="1630" w:type="dxa"/>
            <w:tcBorders>
              <w:top w:val="single" w:sz="12"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s="Arial"/>
                <w:snapToGrid w:val="0"/>
                <w:color w:val="000000"/>
                <w:sz w:val="22"/>
                <w:szCs w:val="22"/>
                <w:lang w:eastAsia="en-US"/>
              </w:rPr>
            </w:pPr>
            <w:r w:rsidRPr="008B66F7">
              <w:rPr>
                <w:rFonts w:ascii="Arial Narrow" w:hAnsi="Arial Narrow" w:cs="Arial"/>
                <w:snapToGrid w:val="0"/>
                <w:color w:val="000000"/>
                <w:sz w:val="22"/>
                <w:szCs w:val="22"/>
                <w:lang w:eastAsia="en-US"/>
              </w:rPr>
              <w:t>den</w:t>
            </w:r>
          </w:p>
        </w:tc>
        <w:tc>
          <w:tcPr>
            <w:tcW w:w="1631" w:type="dxa"/>
            <w:tcBorders>
              <w:top w:val="single" w:sz="12"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s="Arial"/>
                <w:snapToGrid w:val="0"/>
                <w:color w:val="000000"/>
                <w:sz w:val="22"/>
                <w:szCs w:val="22"/>
                <w:lang w:eastAsia="en-US"/>
              </w:rPr>
            </w:pPr>
            <w:r w:rsidRPr="008B66F7">
              <w:rPr>
                <w:rFonts w:ascii="Arial Narrow" w:hAnsi="Arial Narrow" w:cs="Arial"/>
                <w:snapToGrid w:val="0"/>
                <w:color w:val="000000"/>
                <w:sz w:val="22"/>
                <w:szCs w:val="22"/>
                <w:lang w:eastAsia="en-US"/>
              </w:rPr>
              <w:t>spotřeba [m</w:t>
            </w:r>
            <w:r w:rsidRPr="008B66F7">
              <w:rPr>
                <w:rFonts w:ascii="Arial Narrow" w:hAnsi="Arial Narrow" w:cs="Arial"/>
                <w:snapToGrid w:val="0"/>
                <w:color w:val="000000"/>
                <w:sz w:val="22"/>
                <w:szCs w:val="22"/>
                <w:vertAlign w:val="superscript"/>
                <w:lang w:eastAsia="en-US"/>
              </w:rPr>
              <w:t>3</w:t>
            </w:r>
            <w:r w:rsidRPr="008B66F7">
              <w:rPr>
                <w:rFonts w:ascii="Arial Narrow" w:hAnsi="Arial Narrow" w:cs="Arial"/>
                <w:snapToGrid w:val="0"/>
                <w:color w:val="000000"/>
                <w:sz w:val="22"/>
                <w:szCs w:val="22"/>
                <w:lang w:eastAsia="en-US"/>
              </w:rPr>
              <w:t>]</w:t>
            </w: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6"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6"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trHeight w:val="250"/>
        </w:trPr>
        <w:tc>
          <w:tcPr>
            <w:tcW w:w="1418" w:type="dxa"/>
            <w:tcBorders>
              <w:top w:val="single" w:sz="6" w:space="0" w:color="auto"/>
              <w:left w:val="single" w:sz="12" w:space="0" w:color="auto"/>
              <w:bottom w:val="single" w:sz="12"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416" w:type="dxa"/>
            <w:tcBorders>
              <w:top w:val="single" w:sz="6" w:space="0" w:color="auto"/>
              <w:left w:val="single" w:sz="6" w:space="0" w:color="auto"/>
              <w:bottom w:val="single" w:sz="12"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12"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12"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0" w:type="dxa"/>
            <w:tcBorders>
              <w:top w:val="single" w:sz="6" w:space="0" w:color="auto"/>
              <w:left w:val="single" w:sz="6" w:space="0" w:color="auto"/>
              <w:bottom w:val="single" w:sz="12" w:space="0" w:color="auto"/>
              <w:right w:val="single" w:sz="6"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6" w:space="0" w:color="auto"/>
              <w:left w:val="single" w:sz="6" w:space="0" w:color="auto"/>
              <w:bottom w:val="single" w:sz="12"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cantSplit/>
          <w:trHeight w:val="264"/>
        </w:trPr>
        <w:tc>
          <w:tcPr>
            <w:tcW w:w="1418" w:type="dxa"/>
            <w:tcBorders>
              <w:top w:val="single" w:sz="12" w:space="0" w:color="auto"/>
              <w:bottom w:val="single" w:sz="12" w:space="0" w:color="auto"/>
              <w:right w:val="single" w:sz="12" w:space="0" w:color="auto"/>
            </w:tcBorders>
          </w:tcPr>
          <w:p w:rsidR="008B66F7" w:rsidRPr="008B66F7" w:rsidRDefault="008B66F7" w:rsidP="008B66F7">
            <w:pPr>
              <w:jc w:val="both"/>
              <w:rPr>
                <w:rFonts w:ascii="Arial Narrow" w:hAnsi="Arial Narrow"/>
                <w:b/>
                <w:sz w:val="22"/>
                <w:szCs w:val="22"/>
              </w:rPr>
            </w:pPr>
            <w:r w:rsidRPr="008B66F7">
              <w:rPr>
                <w:rFonts w:ascii="Arial Narrow" w:hAnsi="Arial Narrow"/>
                <w:b/>
                <w:sz w:val="22"/>
                <w:szCs w:val="22"/>
              </w:rPr>
              <w:t>celkem [m</w:t>
            </w:r>
            <w:r w:rsidRPr="008B66F7">
              <w:rPr>
                <w:rFonts w:ascii="Arial Narrow" w:hAnsi="Arial Narrow"/>
                <w:b/>
                <w:sz w:val="22"/>
                <w:szCs w:val="22"/>
                <w:vertAlign w:val="superscript"/>
              </w:rPr>
              <w:t>3</w:t>
            </w:r>
            <w:r w:rsidRPr="008B66F7">
              <w:rPr>
                <w:rFonts w:ascii="Arial Narrow" w:hAnsi="Arial Narrow"/>
                <w:b/>
                <w:sz w:val="22"/>
                <w:szCs w:val="22"/>
              </w:rPr>
              <w:t>]</w:t>
            </w:r>
          </w:p>
        </w:tc>
        <w:tc>
          <w:tcPr>
            <w:tcW w:w="1416" w:type="dxa"/>
            <w:tcBorders>
              <w:top w:val="single" w:sz="12" w:space="0" w:color="auto"/>
              <w:left w:val="single" w:sz="12" w:space="0" w:color="auto"/>
              <w:bottom w:val="single" w:sz="12" w:space="0" w:color="auto"/>
              <w:right w:val="single" w:sz="12" w:space="0" w:color="auto"/>
            </w:tcBorders>
          </w:tcPr>
          <w:p w:rsidR="008B66F7" w:rsidRPr="008B66F7" w:rsidRDefault="008B66F7" w:rsidP="008B66F7">
            <w:pPr>
              <w:jc w:val="both"/>
              <w:rPr>
                <w:rFonts w:ascii="Arial Narrow" w:hAnsi="Arial Narrow"/>
                <w:color w:val="000000"/>
                <w:sz w:val="22"/>
                <w:szCs w:val="22"/>
              </w:rPr>
            </w:pPr>
          </w:p>
        </w:tc>
        <w:tc>
          <w:tcPr>
            <w:tcW w:w="1631" w:type="dxa"/>
            <w:tcBorders>
              <w:top w:val="single" w:sz="12" w:space="0" w:color="auto"/>
              <w:left w:val="single" w:sz="12" w:space="0" w:color="auto"/>
              <w:bottom w:val="single" w:sz="12" w:space="0" w:color="auto"/>
              <w:right w:val="single" w:sz="12" w:space="0" w:color="auto"/>
            </w:tcBorders>
          </w:tcPr>
          <w:p w:rsidR="008B66F7" w:rsidRPr="008B66F7" w:rsidRDefault="008B66F7" w:rsidP="008B66F7">
            <w:pPr>
              <w:jc w:val="both"/>
              <w:rPr>
                <w:rFonts w:ascii="Arial Narrow" w:hAnsi="Arial Narrow"/>
                <w:b/>
                <w:sz w:val="22"/>
                <w:szCs w:val="22"/>
              </w:rPr>
            </w:pPr>
            <w:r w:rsidRPr="008B66F7">
              <w:rPr>
                <w:rFonts w:ascii="Arial Narrow" w:hAnsi="Arial Narrow"/>
                <w:b/>
                <w:sz w:val="22"/>
                <w:szCs w:val="22"/>
              </w:rPr>
              <w:t>celkem [m</w:t>
            </w:r>
            <w:r w:rsidRPr="008B66F7">
              <w:rPr>
                <w:rFonts w:ascii="Arial Narrow" w:hAnsi="Arial Narrow"/>
                <w:b/>
                <w:sz w:val="22"/>
                <w:szCs w:val="22"/>
                <w:vertAlign w:val="superscript"/>
              </w:rPr>
              <w:t>3</w:t>
            </w:r>
            <w:r w:rsidRPr="008B66F7">
              <w:rPr>
                <w:rFonts w:ascii="Arial Narrow" w:hAnsi="Arial Narrow"/>
                <w:b/>
                <w:sz w:val="22"/>
                <w:szCs w:val="22"/>
              </w:rPr>
              <w:t>]</w:t>
            </w:r>
          </w:p>
        </w:tc>
        <w:tc>
          <w:tcPr>
            <w:tcW w:w="1630" w:type="dxa"/>
            <w:tcBorders>
              <w:top w:val="single" w:sz="12" w:space="0" w:color="auto"/>
              <w:left w:val="single" w:sz="12" w:space="0" w:color="auto"/>
              <w:bottom w:val="single" w:sz="12" w:space="0" w:color="auto"/>
              <w:right w:val="single" w:sz="12" w:space="0" w:color="auto"/>
            </w:tcBorders>
          </w:tcPr>
          <w:p w:rsidR="008B66F7" w:rsidRPr="008B66F7" w:rsidRDefault="008B66F7" w:rsidP="008B66F7">
            <w:pPr>
              <w:jc w:val="both"/>
              <w:rPr>
                <w:rFonts w:ascii="Arial Narrow" w:hAnsi="Arial Narrow"/>
                <w:sz w:val="22"/>
                <w:szCs w:val="22"/>
              </w:rPr>
            </w:pPr>
          </w:p>
        </w:tc>
        <w:tc>
          <w:tcPr>
            <w:tcW w:w="1630" w:type="dxa"/>
            <w:tcBorders>
              <w:top w:val="single" w:sz="12" w:space="0" w:color="auto"/>
              <w:left w:val="single" w:sz="12" w:space="0" w:color="auto"/>
              <w:bottom w:val="single" w:sz="12" w:space="0" w:color="auto"/>
              <w:right w:val="single" w:sz="12" w:space="0" w:color="auto"/>
            </w:tcBorders>
          </w:tcPr>
          <w:p w:rsidR="008B66F7" w:rsidRPr="008B66F7" w:rsidRDefault="008B66F7" w:rsidP="008B66F7">
            <w:pPr>
              <w:jc w:val="both"/>
              <w:rPr>
                <w:rFonts w:ascii="Arial Narrow" w:hAnsi="Arial Narrow"/>
                <w:b/>
                <w:sz w:val="22"/>
                <w:szCs w:val="22"/>
              </w:rPr>
            </w:pPr>
            <w:r w:rsidRPr="008B66F7">
              <w:rPr>
                <w:rFonts w:ascii="Arial Narrow" w:hAnsi="Arial Narrow"/>
                <w:b/>
                <w:sz w:val="22"/>
                <w:szCs w:val="22"/>
              </w:rPr>
              <w:t>celkem [m</w:t>
            </w:r>
            <w:r w:rsidRPr="008B66F7">
              <w:rPr>
                <w:rFonts w:ascii="Arial Narrow" w:hAnsi="Arial Narrow"/>
                <w:b/>
                <w:sz w:val="22"/>
                <w:szCs w:val="22"/>
                <w:vertAlign w:val="superscript"/>
              </w:rPr>
              <w:t>3</w:t>
            </w:r>
            <w:r w:rsidRPr="008B66F7">
              <w:rPr>
                <w:rFonts w:ascii="Arial Narrow" w:hAnsi="Arial Narrow"/>
                <w:b/>
                <w:sz w:val="22"/>
                <w:szCs w:val="22"/>
              </w:rPr>
              <w:t>]</w:t>
            </w:r>
          </w:p>
        </w:tc>
        <w:tc>
          <w:tcPr>
            <w:tcW w:w="1631" w:type="dxa"/>
            <w:tcBorders>
              <w:top w:val="single" w:sz="12" w:space="0" w:color="auto"/>
              <w:left w:val="single" w:sz="12" w:space="0" w:color="auto"/>
              <w:bottom w:val="single" w:sz="12" w:space="0" w:color="auto"/>
            </w:tcBorders>
          </w:tcPr>
          <w:p w:rsidR="008B66F7" w:rsidRPr="008B66F7" w:rsidRDefault="008B66F7" w:rsidP="008B66F7">
            <w:pPr>
              <w:jc w:val="both"/>
              <w:rPr>
                <w:rFonts w:ascii="Arial Narrow" w:hAnsi="Arial Narrow"/>
                <w:color w:val="000000"/>
                <w:sz w:val="22"/>
                <w:szCs w:val="22"/>
              </w:rPr>
            </w:pPr>
          </w:p>
        </w:tc>
      </w:tr>
      <w:tr w:rsidR="008B66F7" w:rsidRPr="008B66F7" w:rsidTr="00CA75AE">
        <w:trPr>
          <w:cantSplit/>
          <w:trHeight w:val="293"/>
        </w:trPr>
        <w:tc>
          <w:tcPr>
            <w:tcW w:w="9356" w:type="dxa"/>
            <w:gridSpan w:val="6"/>
            <w:tcBorders>
              <w:top w:val="single" w:sz="12" w:space="0" w:color="auto"/>
              <w:bottom w:val="single" w:sz="12" w:space="0" w:color="auto"/>
            </w:tcBorders>
            <w:vAlign w:val="center"/>
          </w:tcPr>
          <w:p w:rsidR="008B66F7" w:rsidRPr="008B66F7" w:rsidRDefault="008B66F7" w:rsidP="008B66F7">
            <w:pPr>
              <w:jc w:val="both"/>
              <w:rPr>
                <w:rFonts w:ascii="Arial Narrow" w:hAnsi="Arial Narrow"/>
                <w:b/>
                <w:sz w:val="22"/>
                <w:szCs w:val="22"/>
              </w:rPr>
            </w:pPr>
            <w:r w:rsidRPr="008B66F7">
              <w:rPr>
                <w:rFonts w:ascii="Arial Narrow" w:hAnsi="Arial Narrow"/>
                <w:b/>
                <w:sz w:val="22"/>
                <w:szCs w:val="22"/>
              </w:rPr>
              <w:t>čtvrtletí celkem [m</w:t>
            </w:r>
            <w:r w:rsidRPr="008B66F7">
              <w:rPr>
                <w:rFonts w:ascii="Arial Narrow" w:hAnsi="Arial Narrow"/>
                <w:b/>
                <w:sz w:val="22"/>
                <w:szCs w:val="22"/>
                <w:vertAlign w:val="superscript"/>
              </w:rPr>
              <w:t>3</w:t>
            </w:r>
            <w:r w:rsidRPr="008B66F7">
              <w:rPr>
                <w:rFonts w:ascii="Arial Narrow" w:hAnsi="Arial Narrow"/>
                <w:b/>
                <w:sz w:val="22"/>
                <w:szCs w:val="22"/>
              </w:rPr>
              <w:t xml:space="preserve">] </w:t>
            </w:r>
          </w:p>
        </w:tc>
      </w:tr>
    </w:tbl>
    <w:p w:rsidR="008B66F7" w:rsidRPr="008B66F7" w:rsidRDefault="008B66F7" w:rsidP="008B66F7">
      <w:pPr>
        <w:jc w:val="both"/>
        <w:rPr>
          <w:rFonts w:ascii="Arial Narrow" w:hAnsi="Arial Narrow" w:cs="Arial"/>
          <w:snapToGrid w:val="0"/>
          <w:color w:val="000000"/>
          <w:sz w:val="22"/>
          <w:szCs w:val="22"/>
          <w:lang w:eastAsia="en-US"/>
        </w:rPr>
      </w:pPr>
      <w:r w:rsidRPr="008B66F7">
        <w:rPr>
          <w:rFonts w:ascii="Arial Narrow" w:hAnsi="Arial Narrow" w:cs="Arial"/>
          <w:snapToGrid w:val="0"/>
          <w:color w:val="000000"/>
          <w:sz w:val="22"/>
          <w:szCs w:val="22"/>
          <w:lang w:eastAsia="en-US"/>
        </w:rPr>
        <w:t xml:space="preserve">Odběratel </w:t>
      </w:r>
      <w:r w:rsidRPr="008B66F7">
        <w:rPr>
          <w:rFonts w:ascii="Arial Narrow" w:hAnsi="Arial Narrow" w:cs="Arial"/>
          <w:b/>
          <w:snapToGrid w:val="0"/>
          <w:color w:val="000000"/>
          <w:sz w:val="22"/>
          <w:szCs w:val="22"/>
          <w:lang w:eastAsia="en-US"/>
        </w:rPr>
        <w:t>vždy</w:t>
      </w:r>
      <w:r w:rsidRPr="008B66F7">
        <w:rPr>
          <w:rFonts w:ascii="Arial Narrow" w:hAnsi="Arial Narrow" w:cs="Arial"/>
          <w:snapToGrid w:val="0"/>
          <w:color w:val="000000"/>
          <w:sz w:val="22"/>
          <w:szCs w:val="22"/>
          <w:lang w:eastAsia="en-US"/>
        </w:rPr>
        <w:t xml:space="preserve"> vyplňuje </w:t>
      </w:r>
      <w:r w:rsidRPr="008B66F7">
        <w:rPr>
          <w:rFonts w:ascii="Arial Narrow" w:hAnsi="Arial Narrow" w:cs="Arial"/>
          <w:b/>
          <w:snapToGrid w:val="0"/>
          <w:color w:val="000000"/>
          <w:sz w:val="22"/>
          <w:szCs w:val="22"/>
          <w:lang w:eastAsia="en-US"/>
        </w:rPr>
        <w:t>tučně</w:t>
      </w:r>
      <w:r w:rsidRPr="008B66F7">
        <w:rPr>
          <w:rFonts w:ascii="Arial Narrow" w:hAnsi="Arial Narrow" w:cs="Arial"/>
          <w:snapToGrid w:val="0"/>
          <w:color w:val="000000"/>
          <w:sz w:val="22"/>
          <w:szCs w:val="22"/>
          <w:lang w:eastAsia="en-US"/>
        </w:rPr>
        <w:t xml:space="preserve"> zvýrazněné hodnoty </w:t>
      </w:r>
      <w:r w:rsidRPr="008B66F7">
        <w:rPr>
          <w:rFonts w:ascii="Arial Narrow" w:hAnsi="Arial Narrow" w:cs="Arial"/>
          <w:b/>
          <w:snapToGrid w:val="0"/>
          <w:color w:val="000000"/>
          <w:sz w:val="22"/>
          <w:szCs w:val="22"/>
          <w:lang w:eastAsia="en-US"/>
        </w:rPr>
        <w:t xml:space="preserve">rezervované kapacity a měsíčního / </w:t>
      </w:r>
      <w:proofErr w:type="spellStart"/>
      <w:r w:rsidRPr="008B66F7">
        <w:rPr>
          <w:rFonts w:ascii="Arial Narrow" w:hAnsi="Arial Narrow" w:cs="Arial"/>
          <w:b/>
          <w:snapToGrid w:val="0"/>
          <w:color w:val="000000"/>
          <w:sz w:val="22"/>
          <w:szCs w:val="22"/>
          <w:lang w:eastAsia="en-US"/>
        </w:rPr>
        <w:t>čtvtletního</w:t>
      </w:r>
      <w:proofErr w:type="spellEnd"/>
      <w:r w:rsidRPr="008B66F7">
        <w:rPr>
          <w:rFonts w:ascii="Arial Narrow" w:hAnsi="Arial Narrow" w:cs="Arial"/>
          <w:b/>
          <w:snapToGrid w:val="0"/>
          <w:color w:val="000000"/>
          <w:sz w:val="22"/>
          <w:szCs w:val="22"/>
          <w:lang w:eastAsia="en-US"/>
        </w:rPr>
        <w:t xml:space="preserve"> množství Plynu</w:t>
      </w:r>
      <w:r w:rsidRPr="008B66F7">
        <w:rPr>
          <w:rFonts w:ascii="Arial Narrow" w:hAnsi="Arial Narrow" w:cs="Arial"/>
          <w:snapToGrid w:val="0"/>
          <w:color w:val="000000"/>
          <w:sz w:val="22"/>
          <w:szCs w:val="22"/>
          <w:lang w:eastAsia="en-US"/>
        </w:rPr>
        <w:t xml:space="preserve">. </w:t>
      </w:r>
    </w:p>
    <w:p w:rsidR="008B66F7" w:rsidRPr="008B66F7" w:rsidRDefault="008B66F7" w:rsidP="008B66F7">
      <w:pPr>
        <w:jc w:val="both"/>
        <w:rPr>
          <w:rFonts w:ascii="Arial Narrow" w:hAnsi="Arial Narrow" w:cs="Arial"/>
          <w:snapToGrid w:val="0"/>
          <w:color w:val="000000"/>
          <w:sz w:val="22"/>
          <w:szCs w:val="22"/>
          <w:lang w:eastAsia="en-US"/>
        </w:rPr>
      </w:pPr>
      <w:r w:rsidRPr="008B66F7">
        <w:rPr>
          <w:rFonts w:ascii="Arial Narrow" w:hAnsi="Arial Narrow" w:cs="Arial"/>
          <w:snapToGrid w:val="0"/>
          <w:color w:val="000000"/>
          <w:sz w:val="22"/>
          <w:szCs w:val="22"/>
          <w:lang w:eastAsia="en-US"/>
        </w:rPr>
        <w:t xml:space="preserve">Denní množství plynu Odběratel vyplňuje pouze po odůvodněné žádosti </w:t>
      </w:r>
      <w:proofErr w:type="spellStart"/>
      <w:r w:rsidRPr="008B66F7">
        <w:rPr>
          <w:rFonts w:ascii="Arial Narrow" w:hAnsi="Arial Narrow" w:cs="Arial"/>
          <w:snapToGrid w:val="0"/>
          <w:color w:val="000000"/>
          <w:sz w:val="22"/>
          <w:szCs w:val="22"/>
          <w:lang w:eastAsia="en-US"/>
        </w:rPr>
        <w:t>Dodavetele</w:t>
      </w:r>
      <w:proofErr w:type="spellEnd"/>
      <w:r w:rsidRPr="008B66F7">
        <w:rPr>
          <w:rFonts w:ascii="Arial Narrow" w:hAnsi="Arial Narrow" w:cs="Arial"/>
          <w:snapToGrid w:val="0"/>
          <w:color w:val="000000"/>
          <w:sz w:val="22"/>
          <w:szCs w:val="22"/>
          <w:lang w:eastAsia="en-US"/>
        </w:rPr>
        <w:t xml:space="preserve">.    </w:t>
      </w:r>
    </w:p>
    <w:p w:rsidR="008B66F7" w:rsidRPr="008B66F7" w:rsidRDefault="008B66F7" w:rsidP="008B66F7">
      <w:pPr>
        <w:jc w:val="both"/>
        <w:rPr>
          <w:rFonts w:ascii="Arial" w:hAnsi="Arial" w:cs="Arial"/>
          <w:snapToGrid w:val="0"/>
          <w:sz w:val="22"/>
          <w:szCs w:val="22"/>
        </w:rPr>
      </w:pPr>
      <w:r w:rsidRPr="008B66F7">
        <w:rPr>
          <w:rFonts w:ascii="Arial Narrow" w:hAnsi="Arial Narrow" w:cs="Arial"/>
          <w:snapToGrid w:val="0"/>
          <w:color w:val="000000"/>
          <w:sz w:val="22"/>
          <w:szCs w:val="22"/>
          <w:lang w:eastAsia="en-US"/>
        </w:rPr>
        <w:t>Hodnota Rezervované kapacity v </w:t>
      </w:r>
      <w:proofErr w:type="spellStart"/>
      <w:r w:rsidRPr="008B66F7">
        <w:rPr>
          <w:rFonts w:ascii="Arial Narrow" w:hAnsi="Arial Narrow" w:cs="Arial"/>
          <w:snapToGrid w:val="0"/>
          <w:color w:val="000000"/>
          <w:sz w:val="22"/>
          <w:szCs w:val="22"/>
          <w:lang w:eastAsia="en-US"/>
        </w:rPr>
        <w:t>Oběrovém</w:t>
      </w:r>
      <w:proofErr w:type="spellEnd"/>
      <w:r w:rsidRPr="008B66F7">
        <w:rPr>
          <w:rFonts w:ascii="Arial Narrow" w:hAnsi="Arial Narrow" w:cs="Arial"/>
          <w:snapToGrid w:val="0"/>
          <w:color w:val="000000"/>
          <w:sz w:val="22"/>
          <w:szCs w:val="22"/>
          <w:lang w:eastAsia="en-US"/>
        </w:rPr>
        <w:t xml:space="preserve"> diagramu je součtem roční a měsíční kapacity, pokud je sjednána.</w:t>
      </w:r>
    </w:p>
    <w:p w:rsidR="008B66F7" w:rsidRPr="008B66F7" w:rsidRDefault="008B66F7" w:rsidP="008B66F7">
      <w:pPr>
        <w:jc w:val="both"/>
        <w:rPr>
          <w:rFonts w:ascii="Arial" w:hAnsi="Arial" w:cs="Arial"/>
          <w:snapToGrid w:val="0"/>
          <w:sz w:val="22"/>
          <w:szCs w:val="22"/>
        </w:rPr>
      </w:pPr>
      <w:r w:rsidRPr="008B66F7">
        <w:rPr>
          <w:rFonts w:ascii="Arial" w:hAnsi="Arial" w:cs="Arial"/>
          <w:snapToGrid w:val="0"/>
          <w:sz w:val="22"/>
          <w:szCs w:val="22"/>
        </w:rPr>
        <w:t xml:space="preserve">V </w:t>
      </w:r>
      <w:r w:rsidRPr="008B66F7">
        <w:rPr>
          <w:rFonts w:ascii="Arial" w:hAnsi="Arial" w:cs="Arial"/>
          <w:snapToGrid w:val="0"/>
          <w:sz w:val="22"/>
          <w:szCs w:val="22"/>
        </w:rPr>
        <w:fldChar w:fldCharType="begin">
          <w:ffData>
            <w:name w:val="Text7"/>
            <w:enabled/>
            <w:calcOnExit w:val="0"/>
            <w:textInput/>
          </w:ffData>
        </w:fldChar>
      </w:r>
      <w:bookmarkStart w:id="21" w:name="Text7"/>
      <w:r w:rsidRPr="008B66F7">
        <w:rPr>
          <w:rFonts w:ascii="Arial" w:hAnsi="Arial" w:cs="Arial"/>
          <w:snapToGrid w:val="0"/>
          <w:sz w:val="22"/>
          <w:szCs w:val="22"/>
        </w:rPr>
        <w:instrText xml:space="preserve"> FORMTEXT </w:instrText>
      </w:r>
      <w:r w:rsidRPr="008B66F7">
        <w:rPr>
          <w:rFonts w:ascii="Arial" w:hAnsi="Arial" w:cs="Arial"/>
          <w:snapToGrid w:val="0"/>
          <w:sz w:val="22"/>
          <w:szCs w:val="22"/>
        </w:rPr>
      </w:r>
      <w:r w:rsidRPr="008B66F7">
        <w:rPr>
          <w:rFonts w:ascii="Arial" w:hAnsi="Arial" w:cs="Arial"/>
          <w:snapToGrid w:val="0"/>
          <w:sz w:val="22"/>
          <w:szCs w:val="22"/>
        </w:rPr>
        <w:fldChar w:fldCharType="separate"/>
      </w:r>
      <w:r w:rsidRPr="008B66F7">
        <w:rPr>
          <w:rFonts w:ascii="Arial" w:hAnsi="Arial" w:cs="Arial"/>
          <w:noProof/>
          <w:snapToGrid w:val="0"/>
          <w:sz w:val="22"/>
          <w:szCs w:val="22"/>
        </w:rPr>
        <w:t> </w:t>
      </w:r>
      <w:r w:rsidRPr="008B66F7">
        <w:rPr>
          <w:rFonts w:ascii="Arial" w:hAnsi="Arial" w:cs="Arial"/>
          <w:noProof/>
          <w:snapToGrid w:val="0"/>
          <w:sz w:val="22"/>
          <w:szCs w:val="22"/>
        </w:rPr>
        <w:t> </w:t>
      </w:r>
      <w:r w:rsidRPr="008B66F7">
        <w:rPr>
          <w:rFonts w:ascii="Arial" w:hAnsi="Arial" w:cs="Arial"/>
          <w:noProof/>
          <w:snapToGrid w:val="0"/>
          <w:sz w:val="22"/>
          <w:szCs w:val="22"/>
        </w:rPr>
        <w:t> </w:t>
      </w:r>
      <w:r w:rsidRPr="008B66F7">
        <w:rPr>
          <w:rFonts w:ascii="Arial" w:hAnsi="Arial" w:cs="Arial"/>
          <w:noProof/>
          <w:snapToGrid w:val="0"/>
          <w:sz w:val="22"/>
          <w:szCs w:val="22"/>
        </w:rPr>
        <w:t> </w:t>
      </w:r>
      <w:r w:rsidRPr="008B66F7">
        <w:rPr>
          <w:rFonts w:ascii="Arial" w:hAnsi="Arial" w:cs="Arial"/>
          <w:noProof/>
          <w:snapToGrid w:val="0"/>
          <w:sz w:val="22"/>
          <w:szCs w:val="22"/>
        </w:rPr>
        <w:t> </w:t>
      </w:r>
      <w:r w:rsidRPr="008B66F7">
        <w:rPr>
          <w:rFonts w:ascii="Arial" w:hAnsi="Arial" w:cs="Arial"/>
          <w:snapToGrid w:val="0"/>
          <w:sz w:val="22"/>
          <w:szCs w:val="22"/>
        </w:rPr>
        <w:fldChar w:fldCharType="end"/>
      </w:r>
      <w:bookmarkEnd w:id="21"/>
      <w:r w:rsidRPr="008B66F7">
        <w:rPr>
          <w:rFonts w:ascii="Arial" w:hAnsi="Arial" w:cs="Arial"/>
          <w:snapToGrid w:val="0"/>
          <w:sz w:val="22"/>
          <w:szCs w:val="22"/>
        </w:rPr>
        <w:tab/>
        <w:t>dne:</w:t>
      </w:r>
      <w:r w:rsidRPr="008B66F7">
        <w:rPr>
          <w:rFonts w:ascii="Arial" w:hAnsi="Arial" w:cs="Arial"/>
          <w:snapToGrid w:val="0"/>
          <w:sz w:val="22"/>
          <w:szCs w:val="22"/>
        </w:rPr>
        <w:fldChar w:fldCharType="begin">
          <w:ffData>
            <w:name w:val="Text8"/>
            <w:enabled/>
            <w:calcOnExit w:val="0"/>
            <w:textInput/>
          </w:ffData>
        </w:fldChar>
      </w:r>
      <w:bookmarkStart w:id="22" w:name="Text8"/>
      <w:r w:rsidRPr="008B66F7">
        <w:rPr>
          <w:rFonts w:ascii="Arial" w:hAnsi="Arial" w:cs="Arial"/>
          <w:snapToGrid w:val="0"/>
          <w:sz w:val="22"/>
          <w:szCs w:val="22"/>
        </w:rPr>
        <w:instrText xml:space="preserve"> FORMTEXT </w:instrText>
      </w:r>
      <w:r w:rsidRPr="008B66F7">
        <w:rPr>
          <w:rFonts w:ascii="Arial" w:hAnsi="Arial" w:cs="Arial"/>
          <w:snapToGrid w:val="0"/>
          <w:sz w:val="22"/>
          <w:szCs w:val="22"/>
        </w:rPr>
      </w:r>
      <w:r w:rsidRPr="008B66F7">
        <w:rPr>
          <w:rFonts w:ascii="Arial" w:hAnsi="Arial" w:cs="Arial"/>
          <w:snapToGrid w:val="0"/>
          <w:sz w:val="22"/>
          <w:szCs w:val="22"/>
        </w:rPr>
        <w:fldChar w:fldCharType="separate"/>
      </w:r>
      <w:r w:rsidRPr="008B66F7">
        <w:rPr>
          <w:rFonts w:ascii="Arial" w:hAnsi="Arial" w:cs="Arial"/>
          <w:noProof/>
          <w:snapToGrid w:val="0"/>
          <w:sz w:val="22"/>
          <w:szCs w:val="22"/>
        </w:rPr>
        <w:t> </w:t>
      </w:r>
      <w:r w:rsidRPr="008B66F7">
        <w:rPr>
          <w:rFonts w:ascii="Arial" w:hAnsi="Arial" w:cs="Arial"/>
          <w:noProof/>
          <w:snapToGrid w:val="0"/>
          <w:sz w:val="22"/>
          <w:szCs w:val="22"/>
        </w:rPr>
        <w:t> </w:t>
      </w:r>
      <w:r w:rsidRPr="008B66F7">
        <w:rPr>
          <w:rFonts w:ascii="Arial" w:hAnsi="Arial" w:cs="Arial"/>
          <w:noProof/>
          <w:snapToGrid w:val="0"/>
          <w:sz w:val="22"/>
          <w:szCs w:val="22"/>
        </w:rPr>
        <w:t> </w:t>
      </w:r>
      <w:r w:rsidRPr="008B66F7">
        <w:rPr>
          <w:rFonts w:ascii="Arial" w:hAnsi="Arial" w:cs="Arial"/>
          <w:noProof/>
          <w:snapToGrid w:val="0"/>
          <w:sz w:val="22"/>
          <w:szCs w:val="22"/>
        </w:rPr>
        <w:t> </w:t>
      </w:r>
      <w:r w:rsidRPr="008B66F7">
        <w:rPr>
          <w:rFonts w:ascii="Arial" w:hAnsi="Arial" w:cs="Arial"/>
          <w:noProof/>
          <w:snapToGrid w:val="0"/>
          <w:sz w:val="22"/>
          <w:szCs w:val="22"/>
        </w:rPr>
        <w:t> </w:t>
      </w:r>
      <w:r w:rsidRPr="008B66F7">
        <w:rPr>
          <w:rFonts w:ascii="Arial" w:hAnsi="Arial" w:cs="Arial"/>
          <w:snapToGrid w:val="0"/>
          <w:sz w:val="22"/>
          <w:szCs w:val="22"/>
        </w:rPr>
        <w:fldChar w:fldCharType="end"/>
      </w:r>
      <w:bookmarkEnd w:id="22"/>
      <w:r w:rsidRPr="008B66F7">
        <w:rPr>
          <w:rFonts w:ascii="Arial" w:hAnsi="Arial" w:cs="Arial"/>
          <w:snapToGrid w:val="0"/>
          <w:sz w:val="22"/>
          <w:szCs w:val="22"/>
        </w:rPr>
        <w:tab/>
      </w:r>
      <w:r w:rsidRPr="008B66F7">
        <w:rPr>
          <w:rFonts w:ascii="Arial" w:hAnsi="Arial" w:cs="Arial"/>
          <w:snapToGrid w:val="0"/>
          <w:sz w:val="22"/>
          <w:szCs w:val="22"/>
        </w:rPr>
        <w:tab/>
      </w:r>
      <w:r w:rsidRPr="008B66F7">
        <w:rPr>
          <w:rFonts w:ascii="Arial" w:hAnsi="Arial" w:cs="Arial"/>
          <w:snapToGrid w:val="0"/>
          <w:sz w:val="22"/>
          <w:szCs w:val="22"/>
        </w:rPr>
        <w:tab/>
      </w:r>
      <w:r w:rsidRPr="008B66F7">
        <w:rPr>
          <w:rFonts w:ascii="Arial" w:hAnsi="Arial" w:cs="Arial"/>
          <w:snapToGrid w:val="0"/>
          <w:sz w:val="22"/>
          <w:szCs w:val="22"/>
        </w:rPr>
        <w:tab/>
        <w:t xml:space="preserve"> Podpis odběratele:</w:t>
      </w:r>
    </w:p>
    <w:p w:rsidR="008B66F7" w:rsidRPr="008B66F7" w:rsidRDefault="008B66F7" w:rsidP="008B66F7">
      <w:pPr>
        <w:jc w:val="both"/>
        <w:rPr>
          <w:rFonts w:ascii="Arial" w:hAnsi="Arial" w:cs="Arial"/>
          <w:snapToGrid w:val="0"/>
          <w:sz w:val="22"/>
          <w:szCs w:val="22"/>
        </w:rPr>
      </w:pPr>
    </w:p>
    <w:p w:rsidR="008B66F7" w:rsidRPr="008B66F7" w:rsidRDefault="008B66F7" w:rsidP="008B66F7">
      <w:pPr>
        <w:jc w:val="center"/>
        <w:rPr>
          <w:rFonts w:ascii="Arial" w:hAnsi="Arial" w:cs="Arial"/>
          <w:b/>
          <w:snapToGrid w:val="0"/>
          <w:sz w:val="22"/>
          <w:szCs w:val="22"/>
        </w:rPr>
      </w:pPr>
      <w:r w:rsidRPr="008B66F7">
        <w:rPr>
          <w:rFonts w:ascii="Arial" w:hAnsi="Arial" w:cs="Arial"/>
          <w:b/>
          <w:snapToGrid w:val="0"/>
          <w:sz w:val="22"/>
          <w:szCs w:val="22"/>
        </w:rPr>
        <w:t>Příloha č. 5</w:t>
      </w:r>
    </w:p>
    <w:p w:rsidR="00F677C0" w:rsidRPr="00C67AB4" w:rsidRDefault="008B66F7" w:rsidP="00894485">
      <w:pPr>
        <w:jc w:val="center"/>
        <w:rPr>
          <w:b/>
          <w:szCs w:val="24"/>
        </w:rPr>
      </w:pPr>
      <w:r w:rsidRPr="008B66F7">
        <w:rPr>
          <w:rFonts w:ascii="Arial" w:hAnsi="Arial" w:cs="Arial"/>
          <w:b/>
          <w:snapToGrid w:val="0"/>
          <w:sz w:val="22"/>
          <w:szCs w:val="22"/>
        </w:rPr>
        <w:t>Řád provozovatele lokální distribuční soustavy</w:t>
      </w:r>
    </w:p>
    <w:sectPr w:rsidR="00F677C0" w:rsidRPr="00C67AB4" w:rsidSect="00A94044">
      <w:footerReference w:type="even" r:id="rId24"/>
      <w:footerReference w:type="default" r:id="rId25"/>
      <w:pgSz w:w="11906" w:h="16838"/>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5D0" w:rsidRDefault="000D65D0">
      <w:r>
        <w:separator/>
      </w:r>
    </w:p>
  </w:endnote>
  <w:endnote w:type="continuationSeparator" w:id="0">
    <w:p w:rsidR="000D65D0" w:rsidRDefault="000D6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4B4" w:rsidRDefault="000414B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rsidR="000414B4" w:rsidRDefault="000414B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4B4" w:rsidRDefault="000414B4">
    <w:pPr>
      <w:pStyle w:val="Zpat"/>
      <w:framePr w:wrap="around" w:vAnchor="text" w:hAnchor="margin" w:xAlign="center" w:y="1"/>
      <w:rPr>
        <w:rStyle w:val="slostrnky"/>
      </w:rPr>
    </w:pPr>
  </w:p>
  <w:p w:rsidR="000414B4" w:rsidRPr="00145383" w:rsidRDefault="000414B4" w:rsidP="00145383">
    <w:pPr>
      <w:pStyle w:val="Zpat"/>
      <w:jc w:val="right"/>
      <w:rPr>
        <w:i/>
      </w:rPr>
    </w:pPr>
    <w:r>
      <w:rPr>
        <w:i/>
      </w:rPr>
      <w:t>r</w:t>
    </w:r>
    <w:r w:rsidRPr="00145383">
      <w:rPr>
        <w:i/>
      </w:rPr>
      <w:t>evize</w:t>
    </w:r>
    <w:r>
      <w:rPr>
        <w:i/>
      </w:rPr>
      <w:t xml:space="preserve"> 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4B4" w:rsidRDefault="000414B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rsidR="000414B4" w:rsidRDefault="000414B4">
    <w:pPr>
      <w:pStyle w:val="Zpat"/>
    </w:pPr>
  </w:p>
  <w:p w:rsidR="000414B4" w:rsidRDefault="000414B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4B4" w:rsidRPr="00145383" w:rsidRDefault="000414B4" w:rsidP="00145383">
    <w:pPr>
      <w:pStyle w:val="Zpat"/>
      <w:jc w:val="right"/>
      <w:rPr>
        <w:i/>
      </w:rPr>
    </w:pPr>
    <w:r w:rsidRPr="00145383">
      <w:rPr>
        <w:i/>
      </w:rPr>
      <w:t xml:space="preserve">revize </w:t>
    </w:r>
    <w:r>
      <w:rPr>
        <w:i/>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5D0" w:rsidRDefault="000D65D0">
      <w:r>
        <w:separator/>
      </w:r>
    </w:p>
  </w:footnote>
  <w:footnote w:type="continuationSeparator" w:id="0">
    <w:p w:rsidR="000D65D0" w:rsidRDefault="000D65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4253"/>
      <w:gridCol w:w="2052"/>
    </w:tblGrid>
    <w:tr w:rsidR="000414B4">
      <w:trPr>
        <w:cantSplit/>
        <w:trHeight w:val="590"/>
      </w:trPr>
      <w:tc>
        <w:tcPr>
          <w:tcW w:w="2905" w:type="dxa"/>
          <w:vMerge w:val="restart"/>
        </w:tcPr>
        <w:p w:rsidR="000414B4" w:rsidDel="006673B7" w:rsidRDefault="000414B4" w:rsidP="006673B7">
          <w:pPr>
            <w:jc w:val="center"/>
            <w:rPr>
              <w:b/>
              <w:bCs/>
              <w:color w:val="0000FF"/>
            </w:rPr>
          </w:pPr>
          <w:r>
            <w:rPr>
              <w:b/>
              <w:bCs/>
              <w:color w:val="0000FF"/>
            </w:rPr>
            <w:t xml:space="preserve">Alpiq </w:t>
          </w:r>
          <w:proofErr w:type="spellStart"/>
          <w:r>
            <w:rPr>
              <w:b/>
              <w:bCs/>
              <w:color w:val="0000FF"/>
            </w:rPr>
            <w:t>Generation</w:t>
          </w:r>
          <w:proofErr w:type="spellEnd"/>
          <w:r>
            <w:rPr>
              <w:b/>
              <w:bCs/>
              <w:color w:val="0000FF"/>
            </w:rPr>
            <w:t xml:space="preserve"> (CZ) </w:t>
          </w:r>
          <w:proofErr w:type="spellStart"/>
          <w:r>
            <w:rPr>
              <w:b/>
              <w:bCs/>
              <w:color w:val="0000FF"/>
            </w:rPr>
            <w:t>s.r.o</w:t>
          </w:r>
          <w:proofErr w:type="spellEnd"/>
          <w:r>
            <w:rPr>
              <w:b/>
              <w:bCs/>
              <w:color w:val="0000FF"/>
            </w:rPr>
            <w:t xml:space="preserve">; </w:t>
          </w:r>
        </w:p>
        <w:p w:rsidR="000414B4" w:rsidRDefault="000414B4" w:rsidP="006673B7">
          <w:pPr>
            <w:jc w:val="center"/>
            <w:rPr>
              <w:b/>
              <w:color w:val="0000FF"/>
            </w:rPr>
          </w:pPr>
        </w:p>
      </w:tc>
      <w:tc>
        <w:tcPr>
          <w:tcW w:w="4253" w:type="dxa"/>
          <w:vMerge w:val="restart"/>
          <w:vAlign w:val="center"/>
        </w:tcPr>
        <w:p w:rsidR="000414B4" w:rsidRDefault="000414B4">
          <w:pPr>
            <w:jc w:val="center"/>
            <w:rPr>
              <w:sz w:val="28"/>
            </w:rPr>
          </w:pPr>
        </w:p>
        <w:p w:rsidR="000414B4" w:rsidRDefault="000414B4">
          <w:pPr>
            <w:pStyle w:val="Zkladntext"/>
          </w:pPr>
          <w:r>
            <w:t>TECHNICKO ORGANIZAČNÍ SMĚRNICE</w:t>
          </w:r>
        </w:p>
      </w:tc>
      <w:tc>
        <w:tcPr>
          <w:tcW w:w="2052" w:type="dxa"/>
          <w:vAlign w:val="center"/>
        </w:tcPr>
        <w:p w:rsidR="000414B4" w:rsidRDefault="000414B4">
          <w:pPr>
            <w:pStyle w:val="Nadpis1"/>
          </w:pPr>
          <w:r>
            <w:t>TOS č. 8/2006</w:t>
          </w:r>
        </w:p>
      </w:tc>
    </w:tr>
    <w:tr w:rsidR="000414B4">
      <w:trPr>
        <w:cantSplit/>
        <w:trHeight w:val="590"/>
      </w:trPr>
      <w:tc>
        <w:tcPr>
          <w:tcW w:w="2905" w:type="dxa"/>
          <w:vMerge/>
        </w:tcPr>
        <w:p w:rsidR="000414B4" w:rsidRDefault="000414B4"/>
      </w:tc>
      <w:tc>
        <w:tcPr>
          <w:tcW w:w="4253" w:type="dxa"/>
          <w:vMerge/>
          <w:vAlign w:val="center"/>
        </w:tcPr>
        <w:p w:rsidR="000414B4" w:rsidRDefault="000414B4">
          <w:pPr>
            <w:jc w:val="center"/>
            <w:rPr>
              <w:sz w:val="28"/>
            </w:rPr>
          </w:pPr>
        </w:p>
      </w:tc>
      <w:tc>
        <w:tcPr>
          <w:tcW w:w="2052" w:type="dxa"/>
          <w:vAlign w:val="center"/>
        </w:tcPr>
        <w:p w:rsidR="000414B4" w:rsidRDefault="000414B4" w:rsidP="001402F2">
          <w:pPr>
            <w:pStyle w:val="Nadpis1"/>
          </w:pPr>
          <w:r>
            <w:rPr>
              <w:b/>
              <w:bCs/>
            </w:rPr>
            <w:t xml:space="preserve">strana   </w:t>
          </w:r>
          <w:r>
            <w:rPr>
              <w:rStyle w:val="slostrnky"/>
            </w:rPr>
            <w:fldChar w:fldCharType="begin"/>
          </w:r>
          <w:r>
            <w:rPr>
              <w:rStyle w:val="slostrnky"/>
            </w:rPr>
            <w:instrText xml:space="preserve"> PAGE </w:instrText>
          </w:r>
          <w:r>
            <w:rPr>
              <w:rStyle w:val="slostrnky"/>
            </w:rPr>
            <w:fldChar w:fldCharType="separate"/>
          </w:r>
          <w:r w:rsidR="00E10E98">
            <w:rPr>
              <w:rStyle w:val="slostrnky"/>
              <w:noProof/>
            </w:rPr>
            <w:t>3</w:t>
          </w:r>
          <w:r>
            <w:rPr>
              <w:rStyle w:val="slostrnky"/>
            </w:rPr>
            <w:fldChar w:fldCharType="end"/>
          </w:r>
          <w:r>
            <w:rPr>
              <w:rStyle w:val="slostrnky"/>
            </w:rPr>
            <w:t xml:space="preserve"> / </w:t>
          </w:r>
          <w:r w:rsidRPr="001C5C9F">
            <w:rPr>
              <w:rStyle w:val="slostrnky"/>
              <w:szCs w:val="28"/>
            </w:rPr>
            <w:fldChar w:fldCharType="begin"/>
          </w:r>
          <w:r w:rsidRPr="001C5C9F">
            <w:rPr>
              <w:rStyle w:val="slostrnky"/>
              <w:szCs w:val="28"/>
            </w:rPr>
            <w:instrText xml:space="preserve"> NUMPAGES </w:instrText>
          </w:r>
          <w:r w:rsidRPr="001C5C9F">
            <w:rPr>
              <w:rStyle w:val="slostrnky"/>
              <w:szCs w:val="28"/>
            </w:rPr>
            <w:fldChar w:fldCharType="separate"/>
          </w:r>
          <w:r w:rsidR="00E10E98">
            <w:rPr>
              <w:rStyle w:val="slostrnky"/>
              <w:noProof/>
              <w:szCs w:val="28"/>
            </w:rPr>
            <w:t>28</w:t>
          </w:r>
          <w:r w:rsidRPr="001C5C9F">
            <w:rPr>
              <w:rStyle w:val="slostrnky"/>
              <w:szCs w:val="28"/>
            </w:rPr>
            <w:fldChar w:fldCharType="end"/>
          </w:r>
        </w:p>
      </w:tc>
    </w:tr>
  </w:tbl>
  <w:p w:rsidR="000414B4" w:rsidRDefault="000414B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C1E4CF8"/>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6BA641B8"/>
    <w:lvl w:ilvl="0">
      <w:start w:val="1"/>
      <w:numFmt w:val="bullet"/>
      <w:lvlText w:val=""/>
      <w:lvlJc w:val="left"/>
      <w:pPr>
        <w:tabs>
          <w:tab w:val="num" w:pos="360"/>
        </w:tabs>
        <w:ind w:left="360" w:hanging="360"/>
      </w:pPr>
      <w:rPr>
        <w:rFonts w:ascii="Symbol" w:hAnsi="Symbol" w:hint="default"/>
      </w:rPr>
    </w:lvl>
  </w:abstractNum>
  <w:abstractNum w:abstractNumId="2">
    <w:nsid w:val="09814DD0"/>
    <w:multiLevelType w:val="hybridMultilevel"/>
    <w:tmpl w:val="DD50DC3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14F81C68"/>
    <w:multiLevelType w:val="singleLevel"/>
    <w:tmpl w:val="FE664FE8"/>
    <w:lvl w:ilvl="0">
      <w:start w:val="1"/>
      <w:numFmt w:val="bullet"/>
      <w:lvlText w:val="-"/>
      <w:lvlJc w:val="left"/>
      <w:pPr>
        <w:tabs>
          <w:tab w:val="num" w:pos="4815"/>
        </w:tabs>
        <w:ind w:left="4815" w:hanging="360"/>
      </w:pPr>
      <w:rPr>
        <w:rFonts w:ascii="Times New Roman" w:hAnsi="Times New Roman" w:hint="default"/>
        <w:b/>
      </w:rPr>
    </w:lvl>
  </w:abstractNum>
  <w:abstractNum w:abstractNumId="4">
    <w:nsid w:val="1F897000"/>
    <w:multiLevelType w:val="hybridMultilevel"/>
    <w:tmpl w:val="FD9E59A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27D2614F"/>
    <w:multiLevelType w:val="hybridMultilevel"/>
    <w:tmpl w:val="AE521A5C"/>
    <w:lvl w:ilvl="0" w:tplc="04050001">
      <w:start w:val="1"/>
      <w:numFmt w:val="bullet"/>
      <w:lvlText w:val=""/>
      <w:lvlJc w:val="left"/>
      <w:pPr>
        <w:ind w:left="3780" w:hanging="360"/>
      </w:pPr>
      <w:rPr>
        <w:rFonts w:ascii="Symbol" w:hAnsi="Symbol" w:hint="default"/>
      </w:rPr>
    </w:lvl>
    <w:lvl w:ilvl="1" w:tplc="04050003" w:tentative="1">
      <w:start w:val="1"/>
      <w:numFmt w:val="bullet"/>
      <w:lvlText w:val="o"/>
      <w:lvlJc w:val="left"/>
      <w:pPr>
        <w:ind w:left="4500" w:hanging="360"/>
      </w:pPr>
      <w:rPr>
        <w:rFonts w:ascii="Courier New" w:hAnsi="Courier New" w:cs="Courier New" w:hint="default"/>
      </w:rPr>
    </w:lvl>
    <w:lvl w:ilvl="2" w:tplc="04050005" w:tentative="1">
      <w:start w:val="1"/>
      <w:numFmt w:val="bullet"/>
      <w:lvlText w:val=""/>
      <w:lvlJc w:val="left"/>
      <w:pPr>
        <w:ind w:left="5220" w:hanging="360"/>
      </w:pPr>
      <w:rPr>
        <w:rFonts w:ascii="Wingdings" w:hAnsi="Wingdings" w:hint="default"/>
      </w:rPr>
    </w:lvl>
    <w:lvl w:ilvl="3" w:tplc="04050001" w:tentative="1">
      <w:start w:val="1"/>
      <w:numFmt w:val="bullet"/>
      <w:lvlText w:val=""/>
      <w:lvlJc w:val="left"/>
      <w:pPr>
        <w:ind w:left="5940" w:hanging="360"/>
      </w:pPr>
      <w:rPr>
        <w:rFonts w:ascii="Symbol" w:hAnsi="Symbol" w:hint="default"/>
      </w:rPr>
    </w:lvl>
    <w:lvl w:ilvl="4" w:tplc="04050003" w:tentative="1">
      <w:start w:val="1"/>
      <w:numFmt w:val="bullet"/>
      <w:lvlText w:val="o"/>
      <w:lvlJc w:val="left"/>
      <w:pPr>
        <w:ind w:left="6660" w:hanging="360"/>
      </w:pPr>
      <w:rPr>
        <w:rFonts w:ascii="Courier New" w:hAnsi="Courier New" w:cs="Courier New" w:hint="default"/>
      </w:rPr>
    </w:lvl>
    <w:lvl w:ilvl="5" w:tplc="04050005" w:tentative="1">
      <w:start w:val="1"/>
      <w:numFmt w:val="bullet"/>
      <w:lvlText w:val=""/>
      <w:lvlJc w:val="left"/>
      <w:pPr>
        <w:ind w:left="7380" w:hanging="360"/>
      </w:pPr>
      <w:rPr>
        <w:rFonts w:ascii="Wingdings" w:hAnsi="Wingdings" w:hint="default"/>
      </w:rPr>
    </w:lvl>
    <w:lvl w:ilvl="6" w:tplc="04050001" w:tentative="1">
      <w:start w:val="1"/>
      <w:numFmt w:val="bullet"/>
      <w:lvlText w:val=""/>
      <w:lvlJc w:val="left"/>
      <w:pPr>
        <w:ind w:left="8100" w:hanging="360"/>
      </w:pPr>
      <w:rPr>
        <w:rFonts w:ascii="Symbol" w:hAnsi="Symbol" w:hint="default"/>
      </w:rPr>
    </w:lvl>
    <w:lvl w:ilvl="7" w:tplc="04050003" w:tentative="1">
      <w:start w:val="1"/>
      <w:numFmt w:val="bullet"/>
      <w:lvlText w:val="o"/>
      <w:lvlJc w:val="left"/>
      <w:pPr>
        <w:ind w:left="8820" w:hanging="360"/>
      </w:pPr>
      <w:rPr>
        <w:rFonts w:ascii="Courier New" w:hAnsi="Courier New" w:cs="Courier New" w:hint="default"/>
      </w:rPr>
    </w:lvl>
    <w:lvl w:ilvl="8" w:tplc="04050005" w:tentative="1">
      <w:start w:val="1"/>
      <w:numFmt w:val="bullet"/>
      <w:lvlText w:val=""/>
      <w:lvlJc w:val="left"/>
      <w:pPr>
        <w:ind w:left="9540" w:hanging="360"/>
      </w:pPr>
      <w:rPr>
        <w:rFonts w:ascii="Wingdings" w:hAnsi="Wingdings" w:hint="default"/>
      </w:rPr>
    </w:lvl>
  </w:abstractNum>
  <w:abstractNum w:abstractNumId="6">
    <w:nsid w:val="29CE01DB"/>
    <w:multiLevelType w:val="hybridMultilevel"/>
    <w:tmpl w:val="C1AECC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3CDC1058"/>
    <w:multiLevelType w:val="hybridMultilevel"/>
    <w:tmpl w:val="67FE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4A5C6F9B"/>
    <w:multiLevelType w:val="hybridMultilevel"/>
    <w:tmpl w:val="A126D3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5C7128DC"/>
    <w:multiLevelType w:val="hybridMultilevel"/>
    <w:tmpl w:val="5C525226"/>
    <w:lvl w:ilvl="0" w:tplc="7C426AD8">
      <w:start w:val="1"/>
      <w:numFmt w:val="upperLetter"/>
      <w:lvlText w:val="%1."/>
      <w:lvlJc w:val="left"/>
      <w:pPr>
        <w:ind w:left="-360" w:hanging="360"/>
      </w:pPr>
      <w:rPr>
        <w:rFonts w:hint="default"/>
      </w:rPr>
    </w:lvl>
    <w:lvl w:ilvl="1" w:tplc="04050019" w:tentative="1">
      <w:start w:val="1"/>
      <w:numFmt w:val="lowerLetter"/>
      <w:lvlText w:val="%2."/>
      <w:lvlJc w:val="left"/>
      <w:pPr>
        <w:ind w:left="360" w:hanging="360"/>
      </w:pPr>
    </w:lvl>
    <w:lvl w:ilvl="2" w:tplc="0405001B" w:tentative="1">
      <w:start w:val="1"/>
      <w:numFmt w:val="lowerRoman"/>
      <w:lvlText w:val="%3."/>
      <w:lvlJc w:val="right"/>
      <w:pPr>
        <w:ind w:left="1080" w:hanging="180"/>
      </w:pPr>
    </w:lvl>
    <w:lvl w:ilvl="3" w:tplc="0405000F" w:tentative="1">
      <w:start w:val="1"/>
      <w:numFmt w:val="decimal"/>
      <w:lvlText w:val="%4."/>
      <w:lvlJc w:val="left"/>
      <w:pPr>
        <w:ind w:left="1800" w:hanging="360"/>
      </w:pPr>
    </w:lvl>
    <w:lvl w:ilvl="4" w:tplc="04050019" w:tentative="1">
      <w:start w:val="1"/>
      <w:numFmt w:val="lowerLetter"/>
      <w:lvlText w:val="%5."/>
      <w:lvlJc w:val="left"/>
      <w:pPr>
        <w:ind w:left="2520" w:hanging="360"/>
      </w:pPr>
    </w:lvl>
    <w:lvl w:ilvl="5" w:tplc="0405001B" w:tentative="1">
      <w:start w:val="1"/>
      <w:numFmt w:val="lowerRoman"/>
      <w:lvlText w:val="%6."/>
      <w:lvlJc w:val="right"/>
      <w:pPr>
        <w:ind w:left="3240" w:hanging="180"/>
      </w:pPr>
    </w:lvl>
    <w:lvl w:ilvl="6" w:tplc="0405000F" w:tentative="1">
      <w:start w:val="1"/>
      <w:numFmt w:val="decimal"/>
      <w:lvlText w:val="%7."/>
      <w:lvlJc w:val="left"/>
      <w:pPr>
        <w:ind w:left="3960" w:hanging="360"/>
      </w:pPr>
    </w:lvl>
    <w:lvl w:ilvl="7" w:tplc="04050019" w:tentative="1">
      <w:start w:val="1"/>
      <w:numFmt w:val="lowerLetter"/>
      <w:lvlText w:val="%8."/>
      <w:lvlJc w:val="left"/>
      <w:pPr>
        <w:ind w:left="4680" w:hanging="360"/>
      </w:pPr>
    </w:lvl>
    <w:lvl w:ilvl="8" w:tplc="0405001B" w:tentative="1">
      <w:start w:val="1"/>
      <w:numFmt w:val="lowerRoman"/>
      <w:lvlText w:val="%9."/>
      <w:lvlJc w:val="right"/>
      <w:pPr>
        <w:ind w:left="5400" w:hanging="180"/>
      </w:pPr>
    </w:lvl>
  </w:abstractNum>
  <w:abstractNum w:abstractNumId="10">
    <w:nsid w:val="5E691E2B"/>
    <w:multiLevelType w:val="hybridMultilevel"/>
    <w:tmpl w:val="824C1CC6"/>
    <w:lvl w:ilvl="0" w:tplc="7358599E">
      <w:start w:val="1"/>
      <w:numFmt w:val="upperLetter"/>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6F91662F"/>
    <w:multiLevelType w:val="hybridMultilevel"/>
    <w:tmpl w:val="C13A495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76060C1E"/>
    <w:multiLevelType w:val="multilevel"/>
    <w:tmpl w:val="0F2A171E"/>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495"/>
        </w:tabs>
        <w:ind w:left="2495" w:hanging="794"/>
      </w:pPr>
      <w:rPr>
        <w:rFonts w:hint="default"/>
      </w:rPr>
    </w:lvl>
    <w:lvl w:ilvl="4">
      <w:start w:val="1"/>
      <w:numFmt w:val="none"/>
      <w:lvlText w:val="-"/>
      <w:lvlJc w:val="left"/>
      <w:pPr>
        <w:tabs>
          <w:tab w:val="num" w:pos="2892"/>
        </w:tabs>
        <w:ind w:left="2892" w:hanging="397"/>
      </w:pPr>
      <w:rPr>
        <w:rFonts w:hint="default"/>
      </w:rPr>
    </w:lvl>
    <w:lvl w:ilvl="5">
      <w:start w:val="1"/>
      <w:numFmt w:val="none"/>
      <w:lvlText w:val=""/>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7A4A3264"/>
    <w:multiLevelType w:val="hybridMultilevel"/>
    <w:tmpl w:val="AF6EB5E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11"/>
  </w:num>
  <w:num w:numId="5">
    <w:abstractNumId w:val="6"/>
  </w:num>
  <w:num w:numId="6">
    <w:abstractNumId w:val="4"/>
  </w:num>
  <w:num w:numId="7">
    <w:abstractNumId w:val="13"/>
  </w:num>
  <w:num w:numId="8">
    <w:abstractNumId w:val="8"/>
  </w:num>
  <w:num w:numId="9">
    <w:abstractNumId w:val="7"/>
  </w:num>
  <w:num w:numId="10">
    <w:abstractNumId w:val="2"/>
  </w:num>
  <w:num w:numId="11">
    <w:abstractNumId w:val="5"/>
  </w:num>
  <w:num w:numId="12">
    <w:abstractNumId w:val="10"/>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C91"/>
    <w:rsid w:val="0003291C"/>
    <w:rsid w:val="000414B4"/>
    <w:rsid w:val="00042D31"/>
    <w:rsid w:val="00054C04"/>
    <w:rsid w:val="00057DE6"/>
    <w:rsid w:val="00091619"/>
    <w:rsid w:val="000C1033"/>
    <w:rsid w:val="000D65D0"/>
    <w:rsid w:val="00137539"/>
    <w:rsid w:val="001402F2"/>
    <w:rsid w:val="00145383"/>
    <w:rsid w:val="00173116"/>
    <w:rsid w:val="0017752E"/>
    <w:rsid w:val="001A19AB"/>
    <w:rsid w:val="001A2464"/>
    <w:rsid w:val="001B24B3"/>
    <w:rsid w:val="001D74F0"/>
    <w:rsid w:val="002233D2"/>
    <w:rsid w:val="00260AF8"/>
    <w:rsid w:val="00287F80"/>
    <w:rsid w:val="002F1CC8"/>
    <w:rsid w:val="003300EC"/>
    <w:rsid w:val="003312C2"/>
    <w:rsid w:val="003321EA"/>
    <w:rsid w:val="00372C88"/>
    <w:rsid w:val="00386CB6"/>
    <w:rsid w:val="00395669"/>
    <w:rsid w:val="003B7F61"/>
    <w:rsid w:val="0040277B"/>
    <w:rsid w:val="00416F95"/>
    <w:rsid w:val="00460033"/>
    <w:rsid w:val="004656A4"/>
    <w:rsid w:val="004A1B10"/>
    <w:rsid w:val="004B0693"/>
    <w:rsid w:val="004D78DD"/>
    <w:rsid w:val="004F7806"/>
    <w:rsid w:val="00551930"/>
    <w:rsid w:val="00603A77"/>
    <w:rsid w:val="00625878"/>
    <w:rsid w:val="006469B6"/>
    <w:rsid w:val="006673B7"/>
    <w:rsid w:val="006E16E5"/>
    <w:rsid w:val="006E6694"/>
    <w:rsid w:val="00721D68"/>
    <w:rsid w:val="007814CE"/>
    <w:rsid w:val="0079753E"/>
    <w:rsid w:val="007B2302"/>
    <w:rsid w:val="008122DA"/>
    <w:rsid w:val="00875EAE"/>
    <w:rsid w:val="0088379B"/>
    <w:rsid w:val="00894485"/>
    <w:rsid w:val="008B1B57"/>
    <w:rsid w:val="008B66F7"/>
    <w:rsid w:val="008B6A26"/>
    <w:rsid w:val="00902A41"/>
    <w:rsid w:val="00913D84"/>
    <w:rsid w:val="009162A6"/>
    <w:rsid w:val="009337C8"/>
    <w:rsid w:val="00946C91"/>
    <w:rsid w:val="00A32C5D"/>
    <w:rsid w:val="00A400D1"/>
    <w:rsid w:val="00A80595"/>
    <w:rsid w:val="00A94044"/>
    <w:rsid w:val="00AE7A88"/>
    <w:rsid w:val="00AF7E2F"/>
    <w:rsid w:val="00B000F4"/>
    <w:rsid w:val="00B13484"/>
    <w:rsid w:val="00B541BB"/>
    <w:rsid w:val="00B7527F"/>
    <w:rsid w:val="00B819EE"/>
    <w:rsid w:val="00B84506"/>
    <w:rsid w:val="00BA5DF8"/>
    <w:rsid w:val="00BD6E00"/>
    <w:rsid w:val="00C67AB4"/>
    <w:rsid w:val="00C70688"/>
    <w:rsid w:val="00C75615"/>
    <w:rsid w:val="00CA75AE"/>
    <w:rsid w:val="00CC5885"/>
    <w:rsid w:val="00CD1842"/>
    <w:rsid w:val="00CD7873"/>
    <w:rsid w:val="00D241B3"/>
    <w:rsid w:val="00D25EB4"/>
    <w:rsid w:val="00D37C36"/>
    <w:rsid w:val="00DA34C8"/>
    <w:rsid w:val="00DD4167"/>
    <w:rsid w:val="00DE6719"/>
    <w:rsid w:val="00E10E98"/>
    <w:rsid w:val="00E27C71"/>
    <w:rsid w:val="00E75C7E"/>
    <w:rsid w:val="00ED1FC1"/>
    <w:rsid w:val="00F23BD5"/>
    <w:rsid w:val="00F43B07"/>
    <w:rsid w:val="00F45292"/>
    <w:rsid w:val="00F54F30"/>
    <w:rsid w:val="00F677C0"/>
    <w:rsid w:val="00F918ED"/>
    <w:rsid w:val="00FC2188"/>
    <w:rsid w:val="00FD74CD"/>
    <w:rsid w:val="00FD7D5B"/>
    <w:rsid w:val="00FF3B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241B3"/>
    <w:rPr>
      <w:sz w:val="24"/>
    </w:rPr>
  </w:style>
  <w:style w:type="paragraph" w:styleId="Nadpis1">
    <w:name w:val="heading 1"/>
    <w:basedOn w:val="Normln"/>
    <w:next w:val="Normln"/>
    <w:link w:val="Nadpis1Char"/>
    <w:qFormat/>
    <w:pPr>
      <w:keepNext/>
      <w:outlineLvl w:val="0"/>
    </w:pPr>
    <w:rPr>
      <w:sz w:val="28"/>
    </w:rPr>
  </w:style>
  <w:style w:type="paragraph" w:styleId="Nadpis2">
    <w:name w:val="heading 2"/>
    <w:basedOn w:val="Normln"/>
    <w:next w:val="Normln"/>
    <w:link w:val="Nadpis2Char"/>
    <w:qFormat/>
    <w:pPr>
      <w:keepNext/>
      <w:jc w:val="center"/>
      <w:outlineLvl w:val="1"/>
    </w:pPr>
    <w:rPr>
      <w:sz w:val="28"/>
    </w:rPr>
  </w:style>
  <w:style w:type="paragraph" w:styleId="Nadpis3">
    <w:name w:val="heading 3"/>
    <w:basedOn w:val="Normln"/>
    <w:next w:val="Normln"/>
    <w:link w:val="Nadpis3Char"/>
    <w:qFormat/>
    <w:pPr>
      <w:keepNext/>
      <w:jc w:val="both"/>
      <w:outlineLvl w:val="2"/>
    </w:pPr>
    <w:rPr>
      <w:b/>
      <w:snapToGrid w:val="0"/>
      <w:color w:val="000000"/>
    </w:rPr>
  </w:style>
  <w:style w:type="paragraph" w:styleId="Nadpis4">
    <w:name w:val="heading 4"/>
    <w:basedOn w:val="Normln"/>
    <w:next w:val="Normln"/>
    <w:link w:val="Nadpis4Char"/>
    <w:qFormat/>
    <w:pPr>
      <w:keepNext/>
      <w:ind w:left="786"/>
      <w:jc w:val="both"/>
      <w:outlineLvl w:val="3"/>
    </w:pPr>
  </w:style>
  <w:style w:type="paragraph" w:styleId="Nadpis5">
    <w:name w:val="heading 5"/>
    <w:basedOn w:val="Normln"/>
    <w:next w:val="Normln"/>
    <w:qFormat/>
    <w:pPr>
      <w:keepNext/>
      <w:jc w:val="center"/>
      <w:outlineLvl w:val="4"/>
    </w:pPr>
    <w:rPr>
      <w:sz w:val="32"/>
    </w:rPr>
  </w:style>
  <w:style w:type="paragraph" w:styleId="Nadpis6">
    <w:name w:val="heading 6"/>
    <w:basedOn w:val="Normln"/>
    <w:next w:val="Normln"/>
    <w:qFormat/>
    <w:pPr>
      <w:keepNext/>
      <w:ind w:left="851"/>
      <w:jc w:val="both"/>
      <w:outlineLvl w:val="5"/>
    </w:pPr>
  </w:style>
  <w:style w:type="paragraph" w:styleId="Nadpis7">
    <w:name w:val="heading 7"/>
    <w:basedOn w:val="Normln"/>
    <w:next w:val="Normln"/>
    <w:qFormat/>
    <w:pPr>
      <w:keepNext/>
      <w:widowControl w:val="0"/>
      <w:tabs>
        <w:tab w:val="left" w:pos="2880"/>
        <w:tab w:val="left" w:pos="5040"/>
      </w:tabs>
      <w:spacing w:line="240" w:lineRule="atLeast"/>
      <w:ind w:right="901"/>
      <w:outlineLvl w:val="6"/>
    </w:pPr>
    <w:rPr>
      <w:i/>
      <w:iCs/>
      <w:snapToGrid w:val="0"/>
      <w:color w:val="000000"/>
    </w:rPr>
  </w:style>
  <w:style w:type="paragraph" w:styleId="Nadpis8">
    <w:name w:val="heading 8"/>
    <w:basedOn w:val="Normln"/>
    <w:next w:val="Normln"/>
    <w:qFormat/>
    <w:pPr>
      <w:keepNext/>
      <w:keepLines/>
      <w:outlineLvl w:val="7"/>
    </w:pPr>
    <w:rPr>
      <w:bCs/>
      <w:i/>
      <w:iCs/>
      <w:snapToGrid w:val="0"/>
      <w:color w:val="000000"/>
    </w:rPr>
  </w:style>
  <w:style w:type="paragraph" w:styleId="Nadpis9">
    <w:name w:val="heading 9"/>
    <w:basedOn w:val="Normln"/>
    <w:next w:val="Normln"/>
    <w:qFormat/>
    <w:pPr>
      <w:keepNext/>
      <w:keepLines/>
      <w:ind w:left="1276" w:hanging="1276"/>
      <w:jc w:val="both"/>
      <w:outlineLvl w:val="8"/>
    </w:pPr>
    <w:rPr>
      <w:i/>
      <w:iCs/>
      <w:snapToGrid w:val="0"/>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pPr>
      <w:jc w:val="center"/>
    </w:pPr>
    <w:rPr>
      <w:sz w:val="28"/>
    </w:rPr>
  </w:style>
  <w:style w:type="paragraph" w:styleId="Zhlav">
    <w:name w:val="header"/>
    <w:basedOn w:val="Normln"/>
    <w:link w:val="ZhlavChar"/>
    <w:uiPriority w:val="99"/>
    <w:pPr>
      <w:tabs>
        <w:tab w:val="center" w:pos="4536"/>
        <w:tab w:val="right" w:pos="9072"/>
      </w:tabs>
    </w:pPr>
    <w:rPr>
      <w:sz w:val="20"/>
    </w:rPr>
  </w:style>
  <w:style w:type="paragraph" w:styleId="Zkladntext2">
    <w:name w:val="Body Text 2"/>
    <w:basedOn w:val="Normln"/>
    <w:pPr>
      <w:jc w:val="both"/>
    </w:pPr>
  </w:style>
  <w:style w:type="paragraph" w:styleId="Zkladntextodsazen2">
    <w:name w:val="Body Text Indent 2"/>
    <w:basedOn w:val="Normln"/>
    <w:pPr>
      <w:keepLines/>
      <w:ind w:left="993" w:hanging="143"/>
      <w:jc w:val="both"/>
    </w:pPr>
    <w:rPr>
      <w:snapToGrid w:val="0"/>
      <w:color w:val="000000"/>
    </w:rPr>
  </w:style>
  <w:style w:type="paragraph" w:styleId="Zkladntext3">
    <w:name w:val="Body Text 3"/>
    <w:basedOn w:val="Normln"/>
    <w:pPr>
      <w:jc w:val="both"/>
    </w:pPr>
    <w:rPr>
      <w:snapToGrid w:val="0"/>
      <w:color w:val="000000"/>
    </w:rPr>
  </w:style>
  <w:style w:type="paragraph" w:styleId="Zpat">
    <w:name w:val="footer"/>
    <w:basedOn w:val="Normln"/>
    <w:link w:val="ZpatChar"/>
    <w:pPr>
      <w:tabs>
        <w:tab w:val="center" w:pos="4536"/>
        <w:tab w:val="right" w:pos="9072"/>
      </w:tabs>
    </w:pPr>
  </w:style>
  <w:style w:type="character" w:styleId="slostrnky">
    <w:name w:val="page number"/>
    <w:basedOn w:val="Standardnpsmoodstavce"/>
  </w:style>
  <w:style w:type="paragraph" w:styleId="Zkladntextodsazen">
    <w:name w:val="Body Text Indent"/>
    <w:basedOn w:val="Normln"/>
    <w:pPr>
      <w:keepLines/>
      <w:spacing w:before="120"/>
      <w:ind w:left="284" w:hanging="284"/>
      <w:jc w:val="both"/>
    </w:pPr>
    <w:rPr>
      <w:snapToGrid w:val="0"/>
      <w:color w:val="000000"/>
    </w:rPr>
  </w:style>
  <w:style w:type="paragraph" w:styleId="Zkladntextodsazen3">
    <w:name w:val="Body Text Indent 3"/>
    <w:basedOn w:val="Normln"/>
    <w:pPr>
      <w:ind w:left="1701" w:hanging="1701"/>
      <w:jc w:val="both"/>
    </w:pPr>
  </w:style>
  <w:style w:type="paragraph" w:styleId="Seznamsodrkami">
    <w:name w:val="List Bullet"/>
    <w:basedOn w:val="Normln"/>
    <w:autoRedefine/>
    <w:pPr>
      <w:tabs>
        <w:tab w:val="num" w:pos="360"/>
      </w:tabs>
      <w:ind w:left="360" w:hanging="360"/>
    </w:pPr>
    <w:rPr>
      <w:sz w:val="20"/>
    </w:rPr>
  </w:style>
  <w:style w:type="paragraph" w:styleId="Seznamsodrkami2">
    <w:name w:val="List Bullet 2"/>
    <w:basedOn w:val="Normln"/>
    <w:autoRedefine/>
    <w:pPr>
      <w:tabs>
        <w:tab w:val="num" w:pos="643"/>
      </w:tabs>
      <w:ind w:left="643" w:hanging="360"/>
    </w:pPr>
    <w:rPr>
      <w:sz w:val="20"/>
    </w:rPr>
  </w:style>
  <w:style w:type="paragraph" w:customStyle="1" w:styleId="Zkladntext21">
    <w:name w:val="Základní text 21"/>
    <w:basedOn w:val="Normln"/>
    <w:pPr>
      <w:widowControl w:val="0"/>
    </w:pPr>
    <w:rPr>
      <w:rFonts w:ascii="Arial" w:hAnsi="Arial"/>
    </w:rPr>
  </w:style>
  <w:style w:type="paragraph" w:styleId="Textvbloku">
    <w:name w:val="Block Text"/>
    <w:basedOn w:val="Normln"/>
    <w:pPr>
      <w:ind w:left="705" w:right="-142"/>
    </w:pPr>
  </w:style>
  <w:style w:type="character" w:styleId="Hypertextovodkaz">
    <w:name w:val="Hyperlink"/>
    <w:rPr>
      <w:color w:val="0000FF"/>
      <w:u w:val="single"/>
    </w:rPr>
  </w:style>
  <w:style w:type="character" w:styleId="Sledovanodkaz">
    <w:name w:val="FollowedHyperlink"/>
    <w:rPr>
      <w:color w:val="800080"/>
      <w:u w:val="single"/>
    </w:rPr>
  </w:style>
  <w:style w:type="paragraph" w:customStyle="1" w:styleId="dka">
    <w:name w:val="Řádka"/>
    <w:pPr>
      <w:tabs>
        <w:tab w:val="left" w:pos="855"/>
        <w:tab w:val="left" w:pos="1710"/>
        <w:tab w:val="left" w:pos="2850"/>
        <w:tab w:val="left" w:pos="3990"/>
        <w:tab w:val="left" w:pos="5130"/>
        <w:tab w:val="left" w:pos="6270"/>
      </w:tabs>
      <w:overflowPunct w:val="0"/>
      <w:autoSpaceDE w:val="0"/>
      <w:autoSpaceDN w:val="0"/>
      <w:adjustRightInd w:val="0"/>
      <w:spacing w:line="360" w:lineRule="atLeast"/>
      <w:jc w:val="both"/>
      <w:textAlignment w:val="baseline"/>
    </w:pPr>
    <w:rPr>
      <w:rFonts w:ascii="Arial" w:hAnsi="Arial"/>
      <w:color w:val="000000"/>
      <w:sz w:val="24"/>
    </w:rPr>
  </w:style>
  <w:style w:type="paragraph" w:customStyle="1" w:styleId="Zkrcenzptenadresa">
    <w:name w:val="Zkrácená zpáteční adresa"/>
    <w:basedOn w:val="Normln"/>
  </w:style>
  <w:style w:type="paragraph" w:styleId="Prosttext">
    <w:name w:val="Plain Text"/>
    <w:basedOn w:val="Normln"/>
    <w:rPr>
      <w:rFonts w:ascii="Courier New" w:hAnsi="Courier New"/>
      <w:sz w:val="20"/>
    </w:rPr>
  </w:style>
  <w:style w:type="paragraph" w:styleId="Normlnweb">
    <w:name w:val="Normal (Web)"/>
    <w:basedOn w:val="Normln"/>
    <w:pPr>
      <w:spacing w:before="100" w:beforeAutospacing="1" w:after="100" w:afterAutospacing="1"/>
    </w:pPr>
    <w:rPr>
      <w:rFonts w:ascii="Arial Unicode MS" w:eastAsia="Arial Unicode MS" w:hAnsi="Arial Unicode MS" w:cs="Arial Unicode MS"/>
      <w:szCs w:val="24"/>
    </w:rPr>
  </w:style>
  <w:style w:type="character" w:styleId="Siln">
    <w:name w:val="Strong"/>
    <w:qFormat/>
    <w:rPr>
      <w:b/>
      <w:bCs/>
    </w:rPr>
  </w:style>
  <w:style w:type="paragraph" w:styleId="Nzev">
    <w:name w:val="Title"/>
    <w:basedOn w:val="Normln"/>
    <w:qFormat/>
    <w:rsid w:val="00946C91"/>
    <w:pPr>
      <w:jc w:val="center"/>
    </w:pPr>
    <w:rPr>
      <w:b/>
      <w:sz w:val="28"/>
    </w:rPr>
  </w:style>
  <w:style w:type="paragraph" w:styleId="Podtitul">
    <w:name w:val="Subtitle"/>
    <w:basedOn w:val="Normln"/>
    <w:qFormat/>
    <w:rsid w:val="00946C91"/>
  </w:style>
  <w:style w:type="paragraph" w:styleId="Textbubliny">
    <w:name w:val="Balloon Text"/>
    <w:basedOn w:val="Normln"/>
    <w:link w:val="TextbublinyChar"/>
    <w:uiPriority w:val="99"/>
    <w:semiHidden/>
    <w:unhideWhenUsed/>
    <w:rsid w:val="00FD74CD"/>
    <w:rPr>
      <w:rFonts w:ascii="Tahoma" w:hAnsi="Tahoma" w:cs="Tahoma"/>
      <w:sz w:val="16"/>
      <w:szCs w:val="16"/>
    </w:rPr>
  </w:style>
  <w:style w:type="character" w:customStyle="1" w:styleId="TextbublinyChar">
    <w:name w:val="Text bubliny Char"/>
    <w:link w:val="Textbubliny"/>
    <w:uiPriority w:val="99"/>
    <w:semiHidden/>
    <w:rsid w:val="00FD74CD"/>
    <w:rPr>
      <w:rFonts w:ascii="Tahoma" w:hAnsi="Tahoma" w:cs="Tahoma"/>
      <w:sz w:val="16"/>
      <w:szCs w:val="16"/>
    </w:rPr>
  </w:style>
  <w:style w:type="character" w:customStyle="1" w:styleId="ZhlavChar">
    <w:name w:val="Záhlaví Char"/>
    <w:link w:val="Zhlav"/>
    <w:uiPriority w:val="99"/>
    <w:rsid w:val="00B7527F"/>
  </w:style>
  <w:style w:type="character" w:styleId="Odkaznakoment">
    <w:name w:val="annotation reference"/>
    <w:uiPriority w:val="99"/>
    <w:semiHidden/>
    <w:unhideWhenUsed/>
    <w:rsid w:val="008B1B57"/>
    <w:rPr>
      <w:sz w:val="16"/>
      <w:szCs w:val="16"/>
    </w:rPr>
  </w:style>
  <w:style w:type="paragraph" w:styleId="Textkomente">
    <w:name w:val="annotation text"/>
    <w:basedOn w:val="Normln"/>
    <w:link w:val="TextkomenteChar"/>
    <w:uiPriority w:val="99"/>
    <w:semiHidden/>
    <w:unhideWhenUsed/>
    <w:rsid w:val="008B1B57"/>
    <w:rPr>
      <w:sz w:val="20"/>
    </w:rPr>
  </w:style>
  <w:style w:type="character" w:customStyle="1" w:styleId="TextkomenteChar">
    <w:name w:val="Text komentáře Char"/>
    <w:basedOn w:val="Standardnpsmoodstavce"/>
    <w:link w:val="Textkomente"/>
    <w:uiPriority w:val="99"/>
    <w:semiHidden/>
    <w:rsid w:val="008B1B57"/>
  </w:style>
  <w:style w:type="paragraph" w:styleId="Pedmtkomente">
    <w:name w:val="annotation subject"/>
    <w:basedOn w:val="Textkomente"/>
    <w:next w:val="Textkomente"/>
    <w:link w:val="PedmtkomenteChar"/>
    <w:uiPriority w:val="99"/>
    <w:semiHidden/>
    <w:unhideWhenUsed/>
    <w:rsid w:val="008B1B57"/>
    <w:rPr>
      <w:b/>
      <w:bCs/>
    </w:rPr>
  </w:style>
  <w:style w:type="character" w:customStyle="1" w:styleId="PedmtkomenteChar">
    <w:name w:val="Předmět komentáře Char"/>
    <w:link w:val="Pedmtkomente"/>
    <w:uiPriority w:val="99"/>
    <w:semiHidden/>
    <w:rsid w:val="008B1B57"/>
    <w:rPr>
      <w:b/>
      <w:bCs/>
    </w:rPr>
  </w:style>
  <w:style w:type="character" w:customStyle="1" w:styleId="Nadpis1Char">
    <w:name w:val="Nadpis 1 Char"/>
    <w:basedOn w:val="Standardnpsmoodstavce"/>
    <w:link w:val="Nadpis1"/>
    <w:rsid w:val="00B84506"/>
    <w:rPr>
      <w:sz w:val="28"/>
    </w:rPr>
  </w:style>
  <w:style w:type="character" w:customStyle="1" w:styleId="Nadpis2Char">
    <w:name w:val="Nadpis 2 Char"/>
    <w:basedOn w:val="Standardnpsmoodstavce"/>
    <w:link w:val="Nadpis2"/>
    <w:rsid w:val="00B84506"/>
    <w:rPr>
      <w:sz w:val="28"/>
    </w:rPr>
  </w:style>
  <w:style w:type="character" w:customStyle="1" w:styleId="Nadpis3Char">
    <w:name w:val="Nadpis 3 Char"/>
    <w:basedOn w:val="Standardnpsmoodstavce"/>
    <w:link w:val="Nadpis3"/>
    <w:rsid w:val="00B84506"/>
    <w:rPr>
      <w:b/>
      <w:snapToGrid w:val="0"/>
      <w:color w:val="000000"/>
      <w:sz w:val="24"/>
    </w:rPr>
  </w:style>
  <w:style w:type="character" w:customStyle="1" w:styleId="Nadpis4Char">
    <w:name w:val="Nadpis 4 Char"/>
    <w:basedOn w:val="Standardnpsmoodstavce"/>
    <w:link w:val="Nadpis4"/>
    <w:rsid w:val="00B84506"/>
    <w:rPr>
      <w:sz w:val="24"/>
    </w:rPr>
  </w:style>
  <w:style w:type="character" w:customStyle="1" w:styleId="ZpatChar">
    <w:name w:val="Zápatí Char"/>
    <w:basedOn w:val="Standardnpsmoodstavce"/>
    <w:link w:val="Zpat"/>
    <w:rsid w:val="00B84506"/>
    <w:rPr>
      <w:sz w:val="24"/>
    </w:rPr>
  </w:style>
  <w:style w:type="paragraph" w:customStyle="1" w:styleId="odstavec">
    <w:name w:val="odstavec"/>
    <w:basedOn w:val="Normln"/>
    <w:rsid w:val="00B84506"/>
    <w:pPr>
      <w:spacing w:after="120"/>
      <w:jc w:val="both"/>
    </w:pPr>
    <w:rPr>
      <w:sz w:val="22"/>
    </w:rPr>
  </w:style>
  <w:style w:type="paragraph" w:styleId="Odstavecseseznamem">
    <w:name w:val="List Paragraph"/>
    <w:basedOn w:val="Normln"/>
    <w:uiPriority w:val="34"/>
    <w:qFormat/>
    <w:rsid w:val="00B84506"/>
    <w:pPr>
      <w:ind w:left="720"/>
      <w:contextualSpacing/>
    </w:pPr>
    <w:rPr>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241B3"/>
    <w:rPr>
      <w:sz w:val="24"/>
    </w:rPr>
  </w:style>
  <w:style w:type="paragraph" w:styleId="Nadpis1">
    <w:name w:val="heading 1"/>
    <w:basedOn w:val="Normln"/>
    <w:next w:val="Normln"/>
    <w:link w:val="Nadpis1Char"/>
    <w:qFormat/>
    <w:pPr>
      <w:keepNext/>
      <w:outlineLvl w:val="0"/>
    </w:pPr>
    <w:rPr>
      <w:sz w:val="28"/>
    </w:rPr>
  </w:style>
  <w:style w:type="paragraph" w:styleId="Nadpis2">
    <w:name w:val="heading 2"/>
    <w:basedOn w:val="Normln"/>
    <w:next w:val="Normln"/>
    <w:link w:val="Nadpis2Char"/>
    <w:qFormat/>
    <w:pPr>
      <w:keepNext/>
      <w:jc w:val="center"/>
      <w:outlineLvl w:val="1"/>
    </w:pPr>
    <w:rPr>
      <w:sz w:val="28"/>
    </w:rPr>
  </w:style>
  <w:style w:type="paragraph" w:styleId="Nadpis3">
    <w:name w:val="heading 3"/>
    <w:basedOn w:val="Normln"/>
    <w:next w:val="Normln"/>
    <w:link w:val="Nadpis3Char"/>
    <w:qFormat/>
    <w:pPr>
      <w:keepNext/>
      <w:jc w:val="both"/>
      <w:outlineLvl w:val="2"/>
    </w:pPr>
    <w:rPr>
      <w:b/>
      <w:snapToGrid w:val="0"/>
      <w:color w:val="000000"/>
    </w:rPr>
  </w:style>
  <w:style w:type="paragraph" w:styleId="Nadpis4">
    <w:name w:val="heading 4"/>
    <w:basedOn w:val="Normln"/>
    <w:next w:val="Normln"/>
    <w:link w:val="Nadpis4Char"/>
    <w:qFormat/>
    <w:pPr>
      <w:keepNext/>
      <w:ind w:left="786"/>
      <w:jc w:val="both"/>
      <w:outlineLvl w:val="3"/>
    </w:pPr>
  </w:style>
  <w:style w:type="paragraph" w:styleId="Nadpis5">
    <w:name w:val="heading 5"/>
    <w:basedOn w:val="Normln"/>
    <w:next w:val="Normln"/>
    <w:qFormat/>
    <w:pPr>
      <w:keepNext/>
      <w:jc w:val="center"/>
      <w:outlineLvl w:val="4"/>
    </w:pPr>
    <w:rPr>
      <w:sz w:val="32"/>
    </w:rPr>
  </w:style>
  <w:style w:type="paragraph" w:styleId="Nadpis6">
    <w:name w:val="heading 6"/>
    <w:basedOn w:val="Normln"/>
    <w:next w:val="Normln"/>
    <w:qFormat/>
    <w:pPr>
      <w:keepNext/>
      <w:ind w:left="851"/>
      <w:jc w:val="both"/>
      <w:outlineLvl w:val="5"/>
    </w:pPr>
  </w:style>
  <w:style w:type="paragraph" w:styleId="Nadpis7">
    <w:name w:val="heading 7"/>
    <w:basedOn w:val="Normln"/>
    <w:next w:val="Normln"/>
    <w:qFormat/>
    <w:pPr>
      <w:keepNext/>
      <w:widowControl w:val="0"/>
      <w:tabs>
        <w:tab w:val="left" w:pos="2880"/>
        <w:tab w:val="left" w:pos="5040"/>
      </w:tabs>
      <w:spacing w:line="240" w:lineRule="atLeast"/>
      <w:ind w:right="901"/>
      <w:outlineLvl w:val="6"/>
    </w:pPr>
    <w:rPr>
      <w:i/>
      <w:iCs/>
      <w:snapToGrid w:val="0"/>
      <w:color w:val="000000"/>
    </w:rPr>
  </w:style>
  <w:style w:type="paragraph" w:styleId="Nadpis8">
    <w:name w:val="heading 8"/>
    <w:basedOn w:val="Normln"/>
    <w:next w:val="Normln"/>
    <w:qFormat/>
    <w:pPr>
      <w:keepNext/>
      <w:keepLines/>
      <w:outlineLvl w:val="7"/>
    </w:pPr>
    <w:rPr>
      <w:bCs/>
      <w:i/>
      <w:iCs/>
      <w:snapToGrid w:val="0"/>
      <w:color w:val="000000"/>
    </w:rPr>
  </w:style>
  <w:style w:type="paragraph" w:styleId="Nadpis9">
    <w:name w:val="heading 9"/>
    <w:basedOn w:val="Normln"/>
    <w:next w:val="Normln"/>
    <w:qFormat/>
    <w:pPr>
      <w:keepNext/>
      <w:keepLines/>
      <w:ind w:left="1276" w:hanging="1276"/>
      <w:jc w:val="both"/>
      <w:outlineLvl w:val="8"/>
    </w:pPr>
    <w:rPr>
      <w:i/>
      <w:iCs/>
      <w:snapToGrid w:val="0"/>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pPr>
      <w:jc w:val="center"/>
    </w:pPr>
    <w:rPr>
      <w:sz w:val="28"/>
    </w:rPr>
  </w:style>
  <w:style w:type="paragraph" w:styleId="Zhlav">
    <w:name w:val="header"/>
    <w:basedOn w:val="Normln"/>
    <w:link w:val="ZhlavChar"/>
    <w:uiPriority w:val="99"/>
    <w:pPr>
      <w:tabs>
        <w:tab w:val="center" w:pos="4536"/>
        <w:tab w:val="right" w:pos="9072"/>
      </w:tabs>
    </w:pPr>
    <w:rPr>
      <w:sz w:val="20"/>
    </w:rPr>
  </w:style>
  <w:style w:type="paragraph" w:styleId="Zkladntext2">
    <w:name w:val="Body Text 2"/>
    <w:basedOn w:val="Normln"/>
    <w:pPr>
      <w:jc w:val="both"/>
    </w:pPr>
  </w:style>
  <w:style w:type="paragraph" w:styleId="Zkladntextodsazen2">
    <w:name w:val="Body Text Indent 2"/>
    <w:basedOn w:val="Normln"/>
    <w:pPr>
      <w:keepLines/>
      <w:ind w:left="993" w:hanging="143"/>
      <w:jc w:val="both"/>
    </w:pPr>
    <w:rPr>
      <w:snapToGrid w:val="0"/>
      <w:color w:val="000000"/>
    </w:rPr>
  </w:style>
  <w:style w:type="paragraph" w:styleId="Zkladntext3">
    <w:name w:val="Body Text 3"/>
    <w:basedOn w:val="Normln"/>
    <w:pPr>
      <w:jc w:val="both"/>
    </w:pPr>
    <w:rPr>
      <w:snapToGrid w:val="0"/>
      <w:color w:val="000000"/>
    </w:rPr>
  </w:style>
  <w:style w:type="paragraph" w:styleId="Zpat">
    <w:name w:val="footer"/>
    <w:basedOn w:val="Normln"/>
    <w:link w:val="ZpatChar"/>
    <w:pPr>
      <w:tabs>
        <w:tab w:val="center" w:pos="4536"/>
        <w:tab w:val="right" w:pos="9072"/>
      </w:tabs>
    </w:pPr>
  </w:style>
  <w:style w:type="character" w:styleId="slostrnky">
    <w:name w:val="page number"/>
    <w:basedOn w:val="Standardnpsmoodstavce"/>
  </w:style>
  <w:style w:type="paragraph" w:styleId="Zkladntextodsazen">
    <w:name w:val="Body Text Indent"/>
    <w:basedOn w:val="Normln"/>
    <w:pPr>
      <w:keepLines/>
      <w:spacing w:before="120"/>
      <w:ind w:left="284" w:hanging="284"/>
      <w:jc w:val="both"/>
    </w:pPr>
    <w:rPr>
      <w:snapToGrid w:val="0"/>
      <w:color w:val="000000"/>
    </w:rPr>
  </w:style>
  <w:style w:type="paragraph" w:styleId="Zkladntextodsazen3">
    <w:name w:val="Body Text Indent 3"/>
    <w:basedOn w:val="Normln"/>
    <w:pPr>
      <w:ind w:left="1701" w:hanging="1701"/>
      <w:jc w:val="both"/>
    </w:pPr>
  </w:style>
  <w:style w:type="paragraph" w:styleId="Seznamsodrkami">
    <w:name w:val="List Bullet"/>
    <w:basedOn w:val="Normln"/>
    <w:autoRedefine/>
    <w:pPr>
      <w:tabs>
        <w:tab w:val="num" w:pos="360"/>
      </w:tabs>
      <w:ind w:left="360" w:hanging="360"/>
    </w:pPr>
    <w:rPr>
      <w:sz w:val="20"/>
    </w:rPr>
  </w:style>
  <w:style w:type="paragraph" w:styleId="Seznamsodrkami2">
    <w:name w:val="List Bullet 2"/>
    <w:basedOn w:val="Normln"/>
    <w:autoRedefine/>
    <w:pPr>
      <w:tabs>
        <w:tab w:val="num" w:pos="643"/>
      </w:tabs>
      <w:ind w:left="643" w:hanging="360"/>
    </w:pPr>
    <w:rPr>
      <w:sz w:val="20"/>
    </w:rPr>
  </w:style>
  <w:style w:type="paragraph" w:customStyle="1" w:styleId="Zkladntext21">
    <w:name w:val="Základní text 21"/>
    <w:basedOn w:val="Normln"/>
    <w:pPr>
      <w:widowControl w:val="0"/>
    </w:pPr>
    <w:rPr>
      <w:rFonts w:ascii="Arial" w:hAnsi="Arial"/>
    </w:rPr>
  </w:style>
  <w:style w:type="paragraph" w:styleId="Textvbloku">
    <w:name w:val="Block Text"/>
    <w:basedOn w:val="Normln"/>
    <w:pPr>
      <w:ind w:left="705" w:right="-142"/>
    </w:pPr>
  </w:style>
  <w:style w:type="character" w:styleId="Hypertextovodkaz">
    <w:name w:val="Hyperlink"/>
    <w:rPr>
      <w:color w:val="0000FF"/>
      <w:u w:val="single"/>
    </w:rPr>
  </w:style>
  <w:style w:type="character" w:styleId="Sledovanodkaz">
    <w:name w:val="FollowedHyperlink"/>
    <w:rPr>
      <w:color w:val="800080"/>
      <w:u w:val="single"/>
    </w:rPr>
  </w:style>
  <w:style w:type="paragraph" w:customStyle="1" w:styleId="dka">
    <w:name w:val="Řádka"/>
    <w:pPr>
      <w:tabs>
        <w:tab w:val="left" w:pos="855"/>
        <w:tab w:val="left" w:pos="1710"/>
        <w:tab w:val="left" w:pos="2850"/>
        <w:tab w:val="left" w:pos="3990"/>
        <w:tab w:val="left" w:pos="5130"/>
        <w:tab w:val="left" w:pos="6270"/>
      </w:tabs>
      <w:overflowPunct w:val="0"/>
      <w:autoSpaceDE w:val="0"/>
      <w:autoSpaceDN w:val="0"/>
      <w:adjustRightInd w:val="0"/>
      <w:spacing w:line="360" w:lineRule="atLeast"/>
      <w:jc w:val="both"/>
      <w:textAlignment w:val="baseline"/>
    </w:pPr>
    <w:rPr>
      <w:rFonts w:ascii="Arial" w:hAnsi="Arial"/>
      <w:color w:val="000000"/>
      <w:sz w:val="24"/>
    </w:rPr>
  </w:style>
  <w:style w:type="paragraph" w:customStyle="1" w:styleId="Zkrcenzptenadresa">
    <w:name w:val="Zkrácená zpáteční adresa"/>
    <w:basedOn w:val="Normln"/>
  </w:style>
  <w:style w:type="paragraph" w:styleId="Prosttext">
    <w:name w:val="Plain Text"/>
    <w:basedOn w:val="Normln"/>
    <w:rPr>
      <w:rFonts w:ascii="Courier New" w:hAnsi="Courier New"/>
      <w:sz w:val="20"/>
    </w:rPr>
  </w:style>
  <w:style w:type="paragraph" w:styleId="Normlnweb">
    <w:name w:val="Normal (Web)"/>
    <w:basedOn w:val="Normln"/>
    <w:pPr>
      <w:spacing w:before="100" w:beforeAutospacing="1" w:after="100" w:afterAutospacing="1"/>
    </w:pPr>
    <w:rPr>
      <w:rFonts w:ascii="Arial Unicode MS" w:eastAsia="Arial Unicode MS" w:hAnsi="Arial Unicode MS" w:cs="Arial Unicode MS"/>
      <w:szCs w:val="24"/>
    </w:rPr>
  </w:style>
  <w:style w:type="character" w:styleId="Siln">
    <w:name w:val="Strong"/>
    <w:qFormat/>
    <w:rPr>
      <w:b/>
      <w:bCs/>
    </w:rPr>
  </w:style>
  <w:style w:type="paragraph" w:styleId="Nzev">
    <w:name w:val="Title"/>
    <w:basedOn w:val="Normln"/>
    <w:qFormat/>
    <w:rsid w:val="00946C91"/>
    <w:pPr>
      <w:jc w:val="center"/>
    </w:pPr>
    <w:rPr>
      <w:b/>
      <w:sz w:val="28"/>
    </w:rPr>
  </w:style>
  <w:style w:type="paragraph" w:styleId="Podtitul">
    <w:name w:val="Subtitle"/>
    <w:basedOn w:val="Normln"/>
    <w:qFormat/>
    <w:rsid w:val="00946C91"/>
  </w:style>
  <w:style w:type="paragraph" w:styleId="Textbubliny">
    <w:name w:val="Balloon Text"/>
    <w:basedOn w:val="Normln"/>
    <w:link w:val="TextbublinyChar"/>
    <w:uiPriority w:val="99"/>
    <w:semiHidden/>
    <w:unhideWhenUsed/>
    <w:rsid w:val="00FD74CD"/>
    <w:rPr>
      <w:rFonts w:ascii="Tahoma" w:hAnsi="Tahoma" w:cs="Tahoma"/>
      <w:sz w:val="16"/>
      <w:szCs w:val="16"/>
    </w:rPr>
  </w:style>
  <w:style w:type="character" w:customStyle="1" w:styleId="TextbublinyChar">
    <w:name w:val="Text bubliny Char"/>
    <w:link w:val="Textbubliny"/>
    <w:uiPriority w:val="99"/>
    <w:semiHidden/>
    <w:rsid w:val="00FD74CD"/>
    <w:rPr>
      <w:rFonts w:ascii="Tahoma" w:hAnsi="Tahoma" w:cs="Tahoma"/>
      <w:sz w:val="16"/>
      <w:szCs w:val="16"/>
    </w:rPr>
  </w:style>
  <w:style w:type="character" w:customStyle="1" w:styleId="ZhlavChar">
    <w:name w:val="Záhlaví Char"/>
    <w:link w:val="Zhlav"/>
    <w:uiPriority w:val="99"/>
    <w:rsid w:val="00B7527F"/>
  </w:style>
  <w:style w:type="character" w:styleId="Odkaznakoment">
    <w:name w:val="annotation reference"/>
    <w:uiPriority w:val="99"/>
    <w:semiHidden/>
    <w:unhideWhenUsed/>
    <w:rsid w:val="008B1B57"/>
    <w:rPr>
      <w:sz w:val="16"/>
      <w:szCs w:val="16"/>
    </w:rPr>
  </w:style>
  <w:style w:type="paragraph" w:styleId="Textkomente">
    <w:name w:val="annotation text"/>
    <w:basedOn w:val="Normln"/>
    <w:link w:val="TextkomenteChar"/>
    <w:uiPriority w:val="99"/>
    <w:semiHidden/>
    <w:unhideWhenUsed/>
    <w:rsid w:val="008B1B57"/>
    <w:rPr>
      <w:sz w:val="20"/>
    </w:rPr>
  </w:style>
  <w:style w:type="character" w:customStyle="1" w:styleId="TextkomenteChar">
    <w:name w:val="Text komentáře Char"/>
    <w:basedOn w:val="Standardnpsmoodstavce"/>
    <w:link w:val="Textkomente"/>
    <w:uiPriority w:val="99"/>
    <w:semiHidden/>
    <w:rsid w:val="008B1B57"/>
  </w:style>
  <w:style w:type="paragraph" w:styleId="Pedmtkomente">
    <w:name w:val="annotation subject"/>
    <w:basedOn w:val="Textkomente"/>
    <w:next w:val="Textkomente"/>
    <w:link w:val="PedmtkomenteChar"/>
    <w:uiPriority w:val="99"/>
    <w:semiHidden/>
    <w:unhideWhenUsed/>
    <w:rsid w:val="008B1B57"/>
    <w:rPr>
      <w:b/>
      <w:bCs/>
    </w:rPr>
  </w:style>
  <w:style w:type="character" w:customStyle="1" w:styleId="PedmtkomenteChar">
    <w:name w:val="Předmět komentáře Char"/>
    <w:link w:val="Pedmtkomente"/>
    <w:uiPriority w:val="99"/>
    <w:semiHidden/>
    <w:rsid w:val="008B1B57"/>
    <w:rPr>
      <w:b/>
      <w:bCs/>
    </w:rPr>
  </w:style>
  <w:style w:type="character" w:customStyle="1" w:styleId="Nadpis1Char">
    <w:name w:val="Nadpis 1 Char"/>
    <w:basedOn w:val="Standardnpsmoodstavce"/>
    <w:link w:val="Nadpis1"/>
    <w:rsid w:val="00B84506"/>
    <w:rPr>
      <w:sz w:val="28"/>
    </w:rPr>
  </w:style>
  <w:style w:type="character" w:customStyle="1" w:styleId="Nadpis2Char">
    <w:name w:val="Nadpis 2 Char"/>
    <w:basedOn w:val="Standardnpsmoodstavce"/>
    <w:link w:val="Nadpis2"/>
    <w:rsid w:val="00B84506"/>
    <w:rPr>
      <w:sz w:val="28"/>
    </w:rPr>
  </w:style>
  <w:style w:type="character" w:customStyle="1" w:styleId="Nadpis3Char">
    <w:name w:val="Nadpis 3 Char"/>
    <w:basedOn w:val="Standardnpsmoodstavce"/>
    <w:link w:val="Nadpis3"/>
    <w:rsid w:val="00B84506"/>
    <w:rPr>
      <w:b/>
      <w:snapToGrid w:val="0"/>
      <w:color w:val="000000"/>
      <w:sz w:val="24"/>
    </w:rPr>
  </w:style>
  <w:style w:type="character" w:customStyle="1" w:styleId="Nadpis4Char">
    <w:name w:val="Nadpis 4 Char"/>
    <w:basedOn w:val="Standardnpsmoodstavce"/>
    <w:link w:val="Nadpis4"/>
    <w:rsid w:val="00B84506"/>
    <w:rPr>
      <w:sz w:val="24"/>
    </w:rPr>
  </w:style>
  <w:style w:type="character" w:customStyle="1" w:styleId="ZpatChar">
    <w:name w:val="Zápatí Char"/>
    <w:basedOn w:val="Standardnpsmoodstavce"/>
    <w:link w:val="Zpat"/>
    <w:rsid w:val="00B84506"/>
    <w:rPr>
      <w:sz w:val="24"/>
    </w:rPr>
  </w:style>
  <w:style w:type="paragraph" w:customStyle="1" w:styleId="odstavec">
    <w:name w:val="odstavec"/>
    <w:basedOn w:val="Normln"/>
    <w:rsid w:val="00B84506"/>
    <w:pPr>
      <w:spacing w:after="120"/>
      <w:jc w:val="both"/>
    </w:pPr>
    <w:rPr>
      <w:sz w:val="22"/>
    </w:rPr>
  </w:style>
  <w:style w:type="paragraph" w:styleId="Odstavecseseznamem">
    <w:name w:val="List Paragraph"/>
    <w:basedOn w:val="Normln"/>
    <w:uiPriority w:val="34"/>
    <w:qFormat/>
    <w:rsid w:val="00B84506"/>
    <w:pPr>
      <w:ind w:left="720"/>
      <w:contextualSpacing/>
    </w:pPr>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721882">
      <w:bodyDiv w:val="1"/>
      <w:marLeft w:val="0"/>
      <w:marRight w:val="0"/>
      <w:marTop w:val="0"/>
      <w:marBottom w:val="0"/>
      <w:divBdr>
        <w:top w:val="none" w:sz="0" w:space="0" w:color="auto"/>
        <w:left w:val="none" w:sz="0" w:space="0" w:color="auto"/>
        <w:bottom w:val="none" w:sz="0" w:space="0" w:color="auto"/>
        <w:right w:val="none" w:sz="0" w:space="0" w:color="auto"/>
      </w:divBdr>
    </w:div>
    <w:div w:id="1437940634">
      <w:bodyDiv w:val="1"/>
      <w:marLeft w:val="0"/>
      <w:marRight w:val="0"/>
      <w:marTop w:val="0"/>
      <w:marBottom w:val="0"/>
      <w:divBdr>
        <w:top w:val="none" w:sz="0" w:space="0" w:color="auto"/>
        <w:left w:val="none" w:sz="0" w:space="0" w:color="auto"/>
        <w:bottom w:val="none" w:sz="0" w:space="0" w:color="auto"/>
        <w:right w:val="none" w:sz="0" w:space="0" w:color="auto"/>
      </w:divBdr>
    </w:div>
    <w:div w:id="15830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aroslav.heinz@alpiq.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generation.alpiq.cz/" TargetMode="External"/><Relationship Id="rId20" Type="http://schemas.openxmlformats.org/officeDocument/2006/relationships/hyperlink" Target="mailto:dispel@alpiq.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8.emf"/><Relationship Id="rId10" Type="http://schemas.openxmlformats.org/officeDocument/2006/relationships/image" Target="media/image1.jpeg"/><Relationship Id="rId19" Type="http://schemas.openxmlformats.org/officeDocument/2006/relationships/hyperlink" Target="mailto:jiri.hurka@alpiq.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B9028-892B-47AA-868A-BE8008AE2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28</Pages>
  <Words>5391</Words>
  <Characters>31810</Characters>
  <Application>Microsoft Office Word</Application>
  <DocSecurity>0</DocSecurity>
  <Lines>265</Lines>
  <Paragraphs>74</Paragraphs>
  <ScaleCrop>false</ScaleCrop>
  <HeadingPairs>
    <vt:vector size="2" baseType="variant">
      <vt:variant>
        <vt:lpstr>Název</vt:lpstr>
      </vt:variant>
      <vt:variant>
        <vt:i4>1</vt:i4>
      </vt:variant>
    </vt:vector>
  </HeadingPairs>
  <TitlesOfParts>
    <vt:vector size="1" baseType="lpstr">
      <vt:lpstr>1</vt:lpstr>
    </vt:vector>
  </TitlesOfParts>
  <Company>NRG</Company>
  <LinksUpToDate>false</LinksUpToDate>
  <CharactersWithSpaces>37127</CharactersWithSpaces>
  <SharedDoc>false</SharedDoc>
  <HLinks>
    <vt:vector size="18" baseType="variant">
      <vt:variant>
        <vt:i4>4784166</vt:i4>
      </vt:variant>
      <vt:variant>
        <vt:i4>12</vt:i4>
      </vt:variant>
      <vt:variant>
        <vt:i4>0</vt:i4>
      </vt:variant>
      <vt:variant>
        <vt:i4>5</vt:i4>
      </vt:variant>
      <vt:variant>
        <vt:lpwstr>mailto:jaroslav.heinz@alpiq.com</vt:lpwstr>
      </vt:variant>
      <vt:variant>
        <vt:lpwstr/>
      </vt:variant>
      <vt:variant>
        <vt:i4>1310780</vt:i4>
      </vt:variant>
      <vt:variant>
        <vt:i4>9</vt:i4>
      </vt:variant>
      <vt:variant>
        <vt:i4>0</vt:i4>
      </vt:variant>
      <vt:variant>
        <vt:i4>5</vt:i4>
      </vt:variant>
      <vt:variant>
        <vt:lpwstr>mailto:dispel@alpiq.com</vt:lpwstr>
      </vt:variant>
      <vt:variant>
        <vt:lpwstr/>
      </vt:variant>
      <vt:variant>
        <vt:i4>5111858</vt:i4>
      </vt:variant>
      <vt:variant>
        <vt:i4>6</vt:i4>
      </vt:variant>
      <vt:variant>
        <vt:i4>0</vt:i4>
      </vt:variant>
      <vt:variant>
        <vt:i4>5</vt:i4>
      </vt:variant>
      <vt:variant>
        <vt:lpwstr>mailto:jiri.hurka@alpiq.com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Zahradkova</dc:creator>
  <cp:lastModifiedBy>Zahrádková Renata</cp:lastModifiedBy>
  <cp:revision>10</cp:revision>
  <cp:lastPrinted>2012-08-14T07:57:00Z</cp:lastPrinted>
  <dcterms:created xsi:type="dcterms:W3CDTF">2012-08-13T12:43:00Z</dcterms:created>
  <dcterms:modified xsi:type="dcterms:W3CDTF">2012-09-14T10:51:00Z</dcterms:modified>
</cp:coreProperties>
</file>